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0A8" w:rsidRDefault="002A4BB2">
      <w:pPr>
        <w:widowControl w:val="0"/>
        <w:pBdr>
          <w:top w:val="nil"/>
          <w:left w:val="nil"/>
          <w:bottom w:val="nil"/>
          <w:right w:val="nil"/>
          <w:between w:val="nil"/>
        </w:pBdr>
        <w:spacing w:line="276" w:lineRule="auto"/>
        <w:ind w:left="0" w:hanging="2"/>
      </w:pPr>
      <w:bookmarkStart w:id="0" w:name="_GoBack"/>
      <w:bookmarkEnd w:id="0"/>
      <w:r>
        <w:pict w14:anchorId="087F3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rsidR="00E950A8" w:rsidRDefault="002A4BB2">
      <w:pPr>
        <w:ind w:left="0" w:hanging="2"/>
        <w:jc w:val="center"/>
        <w:rPr>
          <w:rFonts w:ascii="Colonna MT" w:eastAsia="Colonna MT" w:hAnsi="Colonna MT" w:cs="Colonna MT"/>
          <w:color w:val="000000"/>
          <w:sz w:val="40"/>
          <w:szCs w:val="40"/>
        </w:rPr>
      </w:pPr>
      <w:r>
        <w:rPr>
          <w:noProof/>
        </w:rPr>
        <w:drawing>
          <wp:inline distT="0" distB="0" distL="0" distR="0">
            <wp:extent cx="1714500" cy="64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14500" cy="647700"/>
                    </a:xfrm>
                    <a:prstGeom prst="rect">
                      <a:avLst/>
                    </a:prstGeom>
                    <a:ln/>
                  </pic:spPr>
                </pic:pic>
              </a:graphicData>
            </a:graphic>
          </wp:inline>
        </w:drawing>
      </w:r>
    </w:p>
    <w:p w:rsidR="00E950A8" w:rsidRDefault="002A4BB2">
      <w:pPr>
        <w:ind w:left="0" w:hanging="2"/>
        <w:jc w:val="center"/>
        <w:rPr>
          <w:rFonts w:ascii="Book Antiqua" w:eastAsia="Book Antiqua" w:hAnsi="Book Antiqua" w:cs="Book Antiqua"/>
        </w:rPr>
      </w:pPr>
      <w:r>
        <w:rPr>
          <w:rFonts w:ascii="Book Antiqua" w:eastAsia="Book Antiqua" w:hAnsi="Book Antiqua" w:cs="Book Antiqua"/>
          <w:b/>
          <w:i/>
          <w:color w:val="0000FF"/>
        </w:rPr>
        <w:t>S</w:t>
      </w:r>
      <w:r>
        <w:rPr>
          <w:rFonts w:ascii="Book Antiqua" w:eastAsia="Book Antiqua" w:hAnsi="Book Antiqua" w:cs="Book Antiqua"/>
          <w:i/>
          <w:color w:val="0000FF"/>
        </w:rPr>
        <w:t xml:space="preserve">indacato </w:t>
      </w:r>
      <w:r>
        <w:rPr>
          <w:rFonts w:ascii="Book Antiqua" w:eastAsia="Book Antiqua" w:hAnsi="Book Antiqua" w:cs="Book Antiqua"/>
          <w:b/>
          <w:i/>
          <w:color w:val="0000FF"/>
        </w:rPr>
        <w:t>A</w:t>
      </w:r>
      <w:r>
        <w:rPr>
          <w:rFonts w:ascii="Book Antiqua" w:eastAsia="Book Antiqua" w:hAnsi="Book Antiqua" w:cs="Book Antiqua"/>
          <w:i/>
          <w:color w:val="0000FF"/>
        </w:rPr>
        <w:t xml:space="preserve">utonomo </w:t>
      </w:r>
      <w:r>
        <w:rPr>
          <w:rFonts w:ascii="Book Antiqua" w:eastAsia="Book Antiqua" w:hAnsi="Book Antiqua" w:cs="Book Antiqua"/>
          <w:b/>
          <w:i/>
          <w:color w:val="0000FF"/>
        </w:rPr>
        <w:t>L</w:t>
      </w:r>
      <w:r>
        <w:rPr>
          <w:rFonts w:ascii="Book Antiqua" w:eastAsia="Book Antiqua" w:hAnsi="Book Antiqua" w:cs="Book Antiqua"/>
          <w:i/>
          <w:color w:val="0000FF"/>
        </w:rPr>
        <w:t xml:space="preserve">avoratori della </w:t>
      </w:r>
      <w:r>
        <w:rPr>
          <w:rFonts w:ascii="Book Antiqua" w:eastAsia="Book Antiqua" w:hAnsi="Book Antiqua" w:cs="Book Antiqua"/>
          <w:b/>
          <w:i/>
          <w:color w:val="0000FF"/>
        </w:rPr>
        <w:t>Scuola</w:t>
      </w:r>
    </w:p>
    <w:p w:rsidR="00E950A8" w:rsidRDefault="002A4BB2">
      <w:pPr>
        <w:ind w:left="0" w:hanging="2"/>
        <w:jc w:val="both"/>
        <w:rPr>
          <w:rFonts w:ascii="Book Antiqua" w:eastAsia="Book Antiqua" w:hAnsi="Book Antiqua" w:cs="Book Antiqua"/>
        </w:rPr>
      </w:pPr>
      <w:r>
        <w:rPr>
          <w:rFonts w:ascii="Book Antiqua" w:eastAsia="Book Antiqua" w:hAnsi="Book Antiqua" w:cs="Book Antiqua"/>
        </w:rPr>
        <w:t>Gli Uffici della Sede provinciale di Cremona - v.le Trento Trieste 20 - sono aperti al pubblico</w:t>
      </w:r>
    </w:p>
    <w:p w:rsidR="00E950A8" w:rsidRDefault="002A4BB2">
      <w:pPr>
        <w:numPr>
          <w:ilvl w:val="0"/>
          <w:numId w:val="10"/>
        </w:numPr>
        <w:ind w:left="0" w:hanging="2"/>
        <w:jc w:val="both"/>
        <w:rPr>
          <w:rFonts w:ascii="Noto Sans Symbols" w:eastAsia="Noto Sans Symbols" w:hAnsi="Noto Sans Symbols" w:cs="Noto Sans Symbols"/>
        </w:rPr>
      </w:pPr>
      <w:r>
        <w:rPr>
          <w:rFonts w:ascii="Book Antiqua" w:eastAsia="Book Antiqua" w:hAnsi="Book Antiqua" w:cs="Book Antiqua"/>
        </w:rPr>
        <w:t>Martedì 15 – 17.30</w:t>
      </w:r>
    </w:p>
    <w:p w:rsidR="00E950A8" w:rsidRDefault="002A4BB2">
      <w:pPr>
        <w:numPr>
          <w:ilvl w:val="0"/>
          <w:numId w:val="10"/>
        </w:numPr>
        <w:ind w:left="0" w:hanging="2"/>
        <w:jc w:val="both"/>
        <w:rPr>
          <w:rFonts w:ascii="Noto Sans Symbols" w:eastAsia="Noto Sans Symbols" w:hAnsi="Noto Sans Symbols" w:cs="Noto Sans Symbols"/>
        </w:rPr>
      </w:pPr>
      <w:r>
        <w:rPr>
          <w:rFonts w:ascii="Book Antiqua" w:eastAsia="Book Antiqua" w:hAnsi="Book Antiqua" w:cs="Book Antiqua"/>
        </w:rPr>
        <w:t>Giovedì 15 – 17.30</w:t>
      </w:r>
    </w:p>
    <w:p w:rsidR="00E950A8" w:rsidRDefault="002A4BB2">
      <w:pPr>
        <w:numPr>
          <w:ilvl w:val="0"/>
          <w:numId w:val="10"/>
        </w:numPr>
        <w:ind w:left="0" w:hanging="2"/>
        <w:jc w:val="both"/>
        <w:rPr>
          <w:rFonts w:ascii="Noto Sans Symbols" w:eastAsia="Noto Sans Symbols" w:hAnsi="Noto Sans Symbols" w:cs="Noto Sans Symbols"/>
        </w:rPr>
      </w:pPr>
      <w:r>
        <w:rPr>
          <w:rFonts w:ascii="Book Antiqua" w:eastAsia="Book Antiqua" w:hAnsi="Book Antiqua" w:cs="Book Antiqua"/>
        </w:rPr>
        <w:t>Venerdì 9 - 12</w:t>
      </w:r>
    </w:p>
    <w:p w:rsidR="00E950A8" w:rsidRDefault="002A4BB2">
      <w:pPr>
        <w:ind w:left="0" w:hanging="2"/>
        <w:jc w:val="both"/>
        <w:rPr>
          <w:rFonts w:ascii="Book Antiqua" w:eastAsia="Book Antiqua" w:hAnsi="Book Antiqua" w:cs="Book Antiqua"/>
        </w:rPr>
      </w:pPr>
      <w:r>
        <w:rPr>
          <w:rFonts w:ascii="Book Antiqua" w:eastAsia="Book Antiqua" w:hAnsi="Book Antiqua" w:cs="Book Antiqua"/>
        </w:rPr>
        <w:t>Contatti:</w:t>
      </w:r>
    </w:p>
    <w:p w:rsidR="00E950A8" w:rsidRDefault="002A4BB2">
      <w:pPr>
        <w:numPr>
          <w:ilvl w:val="0"/>
          <w:numId w:val="10"/>
        </w:numPr>
        <w:ind w:left="0" w:hanging="2"/>
        <w:jc w:val="both"/>
        <w:rPr>
          <w:color w:val="0000FF"/>
        </w:rPr>
      </w:pPr>
      <w:hyperlink r:id="rId9">
        <w:r>
          <w:rPr>
            <w:rFonts w:ascii="Book Antiqua" w:eastAsia="Book Antiqua" w:hAnsi="Book Antiqua" w:cs="Book Antiqua"/>
            <w:color w:val="0000FF"/>
            <w:u w:val="single"/>
          </w:rPr>
          <w:t>lombardia.cr@intersnals.it</w:t>
        </w:r>
      </w:hyperlink>
    </w:p>
    <w:p w:rsidR="00E950A8" w:rsidRDefault="002A4BB2">
      <w:pPr>
        <w:numPr>
          <w:ilvl w:val="0"/>
          <w:numId w:val="10"/>
        </w:numPr>
        <w:ind w:left="0" w:hanging="2"/>
        <w:jc w:val="both"/>
        <w:rPr>
          <w:color w:val="0000FF"/>
        </w:rPr>
      </w:pPr>
      <w:hyperlink r:id="rId10">
        <w:r>
          <w:rPr>
            <w:rFonts w:ascii="Book Antiqua" w:eastAsia="Book Antiqua" w:hAnsi="Book Antiqua" w:cs="Book Antiqua"/>
            <w:color w:val="0000FF"/>
            <w:u w:val="single"/>
          </w:rPr>
          <w:t>0372 413029</w:t>
        </w:r>
      </w:hyperlink>
      <w:r>
        <w:rPr>
          <w:rFonts w:ascii="Book Antiqua" w:eastAsia="Book Antiqua" w:hAnsi="Book Antiqua" w:cs="Book Antiqua"/>
        </w:rPr>
        <w:t xml:space="preserve"> uffici</w:t>
      </w:r>
    </w:p>
    <w:p w:rsidR="00E950A8" w:rsidRDefault="00E950A8">
      <w:pPr>
        <w:keepNext/>
        <w:keepLines/>
        <w:numPr>
          <w:ilvl w:val="7"/>
          <w:numId w:val="9"/>
        </w:numPr>
        <w:pBdr>
          <w:top w:val="nil"/>
          <w:left w:val="nil"/>
          <w:bottom w:val="nil"/>
          <w:right w:val="nil"/>
          <w:between w:val="nil"/>
        </w:pBdr>
        <w:tabs>
          <w:tab w:val="left" w:pos="5103"/>
        </w:tabs>
        <w:spacing w:line="240" w:lineRule="auto"/>
        <w:ind w:left="2" w:hanging="4"/>
        <w:rPr>
          <w:rFonts w:ascii="Arial" w:eastAsia="Arial" w:hAnsi="Arial" w:cs="Arial"/>
          <w:b/>
          <w:sz w:val="40"/>
          <w:szCs w:val="40"/>
        </w:rPr>
      </w:pPr>
    </w:p>
    <w:p w:rsidR="00E950A8" w:rsidRDefault="002A4BB2">
      <w:pPr>
        <w:keepNext/>
        <w:keepLines/>
        <w:numPr>
          <w:ilvl w:val="7"/>
          <w:numId w:val="9"/>
        </w:numPr>
        <w:pBdr>
          <w:top w:val="nil"/>
          <w:left w:val="nil"/>
          <w:bottom w:val="nil"/>
          <w:right w:val="nil"/>
          <w:between w:val="nil"/>
        </w:pBdr>
        <w:tabs>
          <w:tab w:val="left" w:pos="5103"/>
        </w:tabs>
        <w:spacing w:line="240" w:lineRule="auto"/>
        <w:ind w:left="0" w:hanging="2"/>
        <w:rPr>
          <w:rFonts w:ascii="Arial" w:eastAsia="Arial" w:hAnsi="Arial" w:cs="Arial"/>
          <w:b/>
          <w:color w:val="000000"/>
          <w:sz w:val="20"/>
          <w:szCs w:val="20"/>
        </w:rPr>
      </w:pPr>
      <w:r>
        <w:rPr>
          <w:rFonts w:ascii="Arial" w:eastAsia="Arial" w:hAnsi="Arial" w:cs="Arial"/>
          <w:b/>
          <w:color w:val="000000"/>
          <w:sz w:val="20"/>
          <w:szCs w:val="20"/>
        </w:rPr>
        <w:tab/>
        <w:t>Alla RSU</w:t>
      </w:r>
    </w:p>
    <w:p w:rsidR="00E950A8" w:rsidRDefault="002A4BB2">
      <w:pPr>
        <w:keepNext/>
        <w:keepLines/>
        <w:pBdr>
          <w:top w:val="nil"/>
          <w:left w:val="nil"/>
          <w:bottom w:val="nil"/>
          <w:right w:val="nil"/>
          <w:between w:val="nil"/>
        </w:pBdr>
        <w:tabs>
          <w:tab w:val="left" w:pos="5103"/>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ab/>
        <w:t>All’Albo sindacale</w:t>
      </w:r>
    </w:p>
    <w:p w:rsidR="00E950A8" w:rsidRDefault="002A4BB2">
      <w:pPr>
        <w:keepNext/>
        <w:keepLines/>
        <w:pBdr>
          <w:top w:val="nil"/>
          <w:left w:val="nil"/>
          <w:bottom w:val="nil"/>
          <w:right w:val="nil"/>
          <w:between w:val="nil"/>
        </w:pBdr>
        <w:tabs>
          <w:tab w:val="left" w:pos="5103"/>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e, p.c.</w:t>
      </w:r>
      <w:r>
        <w:rPr>
          <w:rFonts w:ascii="Arial" w:eastAsia="Arial" w:hAnsi="Arial" w:cs="Arial"/>
          <w:b/>
          <w:color w:val="000000"/>
          <w:sz w:val="20"/>
          <w:szCs w:val="20"/>
        </w:rPr>
        <w:tab/>
        <w:t>Ai Dirigenti Scolastici</w:t>
      </w:r>
    </w:p>
    <w:p w:rsidR="00E950A8" w:rsidRDefault="002A4BB2">
      <w:pPr>
        <w:keepNext/>
        <w:keepLines/>
        <w:pBdr>
          <w:top w:val="nil"/>
          <w:left w:val="nil"/>
          <w:bottom w:val="nil"/>
          <w:right w:val="nil"/>
          <w:between w:val="nil"/>
        </w:pBdr>
        <w:tabs>
          <w:tab w:val="left" w:pos="5103"/>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ab/>
        <w:t>Ai DSGA</w:t>
      </w:r>
    </w:p>
    <w:p w:rsidR="00E950A8" w:rsidRDefault="00E950A8">
      <w:pPr>
        <w:keepNext/>
        <w:keepLines/>
        <w:pBdr>
          <w:top w:val="nil"/>
          <w:left w:val="nil"/>
          <w:bottom w:val="nil"/>
          <w:right w:val="nil"/>
          <w:between w:val="nil"/>
        </w:pBdr>
        <w:spacing w:after="60" w:line="240" w:lineRule="auto"/>
        <w:ind w:left="0" w:hanging="2"/>
        <w:jc w:val="center"/>
        <w:rPr>
          <w:rFonts w:ascii="Arial" w:eastAsia="Arial" w:hAnsi="Arial" w:cs="Arial"/>
          <w:b/>
          <w:color w:val="000000"/>
          <w:sz w:val="20"/>
          <w:szCs w:val="20"/>
        </w:rPr>
      </w:pPr>
    </w:p>
    <w:p w:rsidR="00E950A8" w:rsidRDefault="002A4BB2">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Domande di ricostruzione di carriera personale docente</w:t>
      </w:r>
    </w:p>
    <w:tbl>
      <w:tblPr>
        <w:tblStyle w:val="a"/>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1"/>
        <w:gridCol w:w="7014"/>
      </w:tblGrid>
      <w:tr w:rsidR="00E950A8">
        <w:tc>
          <w:tcPr>
            <w:tcW w:w="2771" w:type="dxa"/>
            <w:tcBorders>
              <w:top w:val="single" w:sz="4" w:space="0" w:color="000000"/>
              <w:left w:val="single" w:sz="4" w:space="0" w:color="000000"/>
              <w:bottom w:val="single" w:sz="4" w:space="0" w:color="000000"/>
              <w:right w:val="single" w:sz="4" w:space="0" w:color="000000"/>
            </w:tcBorders>
            <w:vAlign w:val="center"/>
          </w:tcPr>
          <w:p w:rsidR="00E950A8" w:rsidRDefault="002A4BB2">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Normativa di riferimento</w:t>
            </w:r>
          </w:p>
        </w:tc>
        <w:tc>
          <w:tcPr>
            <w:tcW w:w="7014" w:type="dxa"/>
            <w:tcBorders>
              <w:top w:val="single" w:sz="4" w:space="0" w:color="000000"/>
              <w:left w:val="single" w:sz="4" w:space="0" w:color="000000"/>
              <w:bottom w:val="single" w:sz="4" w:space="0" w:color="000000"/>
              <w:right w:val="single" w:sz="4" w:space="0" w:color="000000"/>
            </w:tcBorders>
          </w:tcPr>
          <w:p w:rsidR="00E950A8" w:rsidRDefault="002A4BB2">
            <w:pPr>
              <w:numPr>
                <w:ilvl w:val="0"/>
                <w:numId w:val="7"/>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Legge 13 luglio 2015, n. 107, art. 1, comma 209.</w:t>
            </w:r>
          </w:p>
          <w:p w:rsidR="00E950A8" w:rsidRDefault="002A4BB2">
            <w:pPr>
              <w:numPr>
                <w:ilvl w:val="0"/>
                <w:numId w:val="7"/>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Nota Miur n. 17030 del 1° settembre 2017</w:t>
            </w:r>
          </w:p>
        </w:tc>
      </w:tr>
      <w:tr w:rsidR="00E950A8">
        <w:tc>
          <w:tcPr>
            <w:tcW w:w="2771" w:type="dxa"/>
            <w:tcBorders>
              <w:top w:val="single" w:sz="4" w:space="0" w:color="000000"/>
              <w:left w:val="single" w:sz="4" w:space="0" w:color="000000"/>
              <w:bottom w:val="single" w:sz="4" w:space="0" w:color="000000"/>
              <w:right w:val="single" w:sz="4" w:space="0" w:color="000000"/>
            </w:tcBorders>
            <w:vAlign w:val="center"/>
          </w:tcPr>
          <w:p w:rsidR="00E950A8" w:rsidRDefault="002A4BB2">
            <w:pPr>
              <w:pBdr>
                <w:top w:val="nil"/>
                <w:left w:val="nil"/>
                <w:bottom w:val="nil"/>
                <w:right w:val="nil"/>
                <w:between w:val="nil"/>
              </w:pBdr>
              <w:spacing w:before="120" w:after="120"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La domanda di ricostruzione di carriera</w:t>
            </w:r>
          </w:p>
        </w:tc>
        <w:tc>
          <w:tcPr>
            <w:tcW w:w="7014" w:type="dxa"/>
            <w:tcBorders>
              <w:top w:val="single" w:sz="4" w:space="0" w:color="000000"/>
              <w:left w:val="single" w:sz="4" w:space="0" w:color="000000"/>
              <w:bottom w:val="single" w:sz="4" w:space="0" w:color="000000"/>
              <w:right w:val="single" w:sz="4" w:space="0" w:color="000000"/>
            </w:tcBorders>
          </w:tcPr>
          <w:p w:rsidR="00E950A8" w:rsidRDefault="002A4BB2">
            <w:pPr>
              <w:numPr>
                <w:ilvl w:val="0"/>
                <w:numId w:val="1"/>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I docenti assunti a tempo indeterminato </w:t>
            </w:r>
            <w:proofErr w:type="spellStart"/>
            <w:r>
              <w:rPr>
                <w:rFonts w:ascii="Arial" w:eastAsia="Arial" w:hAnsi="Arial" w:cs="Arial"/>
                <w:color w:val="000000"/>
                <w:sz w:val="20"/>
                <w:szCs w:val="20"/>
              </w:rPr>
              <w:t>nell’a.s.</w:t>
            </w:r>
            <w:proofErr w:type="spellEnd"/>
            <w:r>
              <w:rPr>
                <w:rFonts w:ascii="Arial" w:eastAsia="Arial" w:hAnsi="Arial" w:cs="Arial"/>
                <w:color w:val="000000"/>
                <w:sz w:val="20"/>
                <w:szCs w:val="20"/>
              </w:rPr>
              <w:t xml:space="preserve"> 2018/2019, che hanno superato il periodo di formazione e di prova, devono presentare al dirigente scolastico la domanda per la ricostruzione di carriera.</w:t>
            </w:r>
          </w:p>
          <w:p w:rsidR="00E950A8" w:rsidRDefault="002A4BB2">
            <w:pPr>
              <w:numPr>
                <w:ilvl w:val="0"/>
                <w:numId w:val="1"/>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La domanda va presentata </w:t>
            </w:r>
            <w:r>
              <w:rPr>
                <w:rFonts w:ascii="Arial" w:eastAsia="Arial" w:hAnsi="Arial" w:cs="Arial"/>
                <w:b/>
                <w:i/>
                <w:color w:val="000000"/>
                <w:sz w:val="20"/>
                <w:szCs w:val="20"/>
              </w:rPr>
              <w:t>entro il 31 dicembre 2019</w:t>
            </w:r>
            <w:r>
              <w:rPr>
                <w:rFonts w:ascii="Arial" w:eastAsia="Arial" w:hAnsi="Arial" w:cs="Arial"/>
                <w:color w:val="000000"/>
                <w:sz w:val="20"/>
                <w:szCs w:val="20"/>
              </w:rPr>
              <w:t>.</w:t>
            </w:r>
          </w:p>
        </w:tc>
      </w:tr>
      <w:tr w:rsidR="00E950A8">
        <w:tc>
          <w:tcPr>
            <w:tcW w:w="2771" w:type="dxa"/>
            <w:tcBorders>
              <w:top w:val="single" w:sz="4" w:space="0" w:color="000000"/>
              <w:left w:val="single" w:sz="4" w:space="0" w:color="000000"/>
              <w:bottom w:val="single" w:sz="4" w:space="0" w:color="000000"/>
              <w:right w:val="single" w:sz="4" w:space="0" w:color="000000"/>
            </w:tcBorders>
            <w:vAlign w:val="center"/>
          </w:tcPr>
          <w:p w:rsidR="00E950A8" w:rsidRDefault="002A4BB2">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A cosa serve</w:t>
            </w:r>
          </w:p>
        </w:tc>
        <w:tc>
          <w:tcPr>
            <w:tcW w:w="7014" w:type="dxa"/>
            <w:tcBorders>
              <w:top w:val="single" w:sz="4" w:space="0" w:color="000000"/>
              <w:left w:val="single" w:sz="4" w:space="0" w:color="000000"/>
              <w:bottom w:val="single" w:sz="4" w:space="0" w:color="000000"/>
              <w:right w:val="single" w:sz="4" w:space="0" w:color="000000"/>
            </w:tcBorders>
          </w:tcPr>
          <w:p w:rsidR="00E950A8" w:rsidRDefault="002A4BB2">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La ricostruzione di carriera è utile per l’inquadramento nel corretto scaglione stipendiale (gradone) in base ai servizi svolti prima dell’assunzione in ruolo.</w:t>
            </w:r>
          </w:p>
          <w:p w:rsidR="00E950A8" w:rsidRDefault="002A4BB2">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La progressione economica del personale della scuola è articolata in 6 posizioni stipendiali (gr</w:t>
            </w:r>
            <w:r>
              <w:rPr>
                <w:rFonts w:ascii="Arial" w:eastAsia="Arial" w:hAnsi="Arial" w:cs="Arial"/>
                <w:color w:val="000000"/>
                <w:sz w:val="20"/>
                <w:szCs w:val="20"/>
              </w:rPr>
              <w:t>adoni) legati all’anzianità di servizio (anni di ruolo + anni di servizio riconosciuti con la ricostruzione di carriera).</w:t>
            </w:r>
          </w:p>
          <w:p w:rsidR="00E950A8" w:rsidRDefault="002A4BB2">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Il primo aumento stipendiale si consegue con il passaggio al secondo gradone dopo 8 anni, il terzo gradone dopo 14, il quarto dopo 20,</w:t>
            </w:r>
            <w:r>
              <w:rPr>
                <w:rFonts w:ascii="Arial" w:eastAsia="Arial" w:hAnsi="Arial" w:cs="Arial"/>
                <w:color w:val="000000"/>
                <w:sz w:val="20"/>
                <w:szCs w:val="20"/>
              </w:rPr>
              <w:t xml:space="preserve"> quindi dopo 27 e l’ultimo gradone dopo 34 anni di anzianità.</w:t>
            </w:r>
          </w:p>
        </w:tc>
      </w:tr>
      <w:tr w:rsidR="00E950A8">
        <w:tc>
          <w:tcPr>
            <w:tcW w:w="2771" w:type="dxa"/>
            <w:tcBorders>
              <w:top w:val="single" w:sz="4" w:space="0" w:color="000000"/>
              <w:left w:val="single" w:sz="4" w:space="0" w:color="000000"/>
              <w:bottom w:val="single" w:sz="4" w:space="0" w:color="000000"/>
              <w:right w:val="single" w:sz="4" w:space="0" w:color="000000"/>
            </w:tcBorders>
            <w:vAlign w:val="center"/>
          </w:tcPr>
          <w:p w:rsidR="00E950A8" w:rsidRDefault="002A4BB2">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Nuova modalità di presentazione della domanda</w:t>
            </w:r>
          </w:p>
        </w:tc>
        <w:tc>
          <w:tcPr>
            <w:tcW w:w="7014" w:type="dxa"/>
            <w:tcBorders>
              <w:top w:val="single" w:sz="4" w:space="0" w:color="000000"/>
              <w:left w:val="single" w:sz="4" w:space="0" w:color="000000"/>
              <w:bottom w:val="single" w:sz="4" w:space="0" w:color="000000"/>
              <w:right w:val="single" w:sz="4" w:space="0" w:color="000000"/>
            </w:tcBorders>
          </w:tcPr>
          <w:p w:rsidR="00E950A8" w:rsidRDefault="002A4BB2">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 far data dal 4 settembre 2017 è stata attivata un’apposita funzione (“Richiesta di Ricostruzione Carriera”), fruibile tramite il portale delle Istanze On Line attraverso la quale ciascun docente potrà inoltrare la domanda di ricostruzione di carriera all</w:t>
            </w:r>
            <w:r>
              <w:rPr>
                <w:rFonts w:ascii="Arial" w:eastAsia="Arial" w:hAnsi="Arial" w:cs="Arial"/>
                <w:color w:val="000000"/>
                <w:sz w:val="20"/>
                <w:szCs w:val="20"/>
              </w:rPr>
              <w:t>a propria istituzione scolastica di titolarità.</w:t>
            </w:r>
          </w:p>
        </w:tc>
      </w:tr>
      <w:tr w:rsidR="00E950A8">
        <w:tc>
          <w:tcPr>
            <w:tcW w:w="2771" w:type="dxa"/>
            <w:tcBorders>
              <w:top w:val="single" w:sz="4" w:space="0" w:color="000000"/>
              <w:left w:val="single" w:sz="4" w:space="0" w:color="000000"/>
              <w:bottom w:val="single" w:sz="4" w:space="0" w:color="000000"/>
              <w:right w:val="single" w:sz="4" w:space="0" w:color="000000"/>
            </w:tcBorders>
            <w:vAlign w:val="center"/>
          </w:tcPr>
          <w:p w:rsidR="00E950A8" w:rsidRDefault="002A4BB2">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Presupposto per il riconoscimento dei servizi</w:t>
            </w:r>
          </w:p>
        </w:tc>
        <w:tc>
          <w:tcPr>
            <w:tcW w:w="7014" w:type="dxa"/>
            <w:tcBorders>
              <w:top w:val="single" w:sz="4" w:space="0" w:color="000000"/>
              <w:left w:val="single" w:sz="4" w:space="0" w:color="000000"/>
              <w:bottom w:val="single" w:sz="4" w:space="0" w:color="000000"/>
              <w:right w:val="single" w:sz="4" w:space="0" w:color="000000"/>
            </w:tcBorders>
          </w:tcPr>
          <w:p w:rsidR="00E950A8" w:rsidRDefault="002A4BB2">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I servizi prestati anteriormente alla nomina nell’attuale ruolo potranno essere valutati per il riconoscimento ai fini della carriera soltanto se inclusi nella d</w:t>
            </w:r>
            <w:r>
              <w:rPr>
                <w:rFonts w:ascii="Arial" w:eastAsia="Arial" w:hAnsi="Arial" w:cs="Arial"/>
                <w:color w:val="000000"/>
                <w:sz w:val="20"/>
                <w:szCs w:val="20"/>
              </w:rPr>
              <w:t>ichiarazione dei servizi.</w:t>
            </w:r>
          </w:p>
          <w:p w:rsidR="00E950A8" w:rsidRDefault="002A4BB2">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Con un’altra apposita funzione del portale delle Istanze On line (“Dichiarazione Servizi”) il docente deve aver presentato entro 30 giorni dall’assunzione in ruolo la dichiarazione dei seguenti servizi prestati prima dell’immissio</w:t>
            </w:r>
            <w:r>
              <w:rPr>
                <w:rFonts w:ascii="Arial" w:eastAsia="Arial" w:hAnsi="Arial" w:cs="Arial"/>
                <w:color w:val="000000"/>
                <w:sz w:val="20"/>
                <w:szCs w:val="20"/>
              </w:rPr>
              <w:t>ne in ruolo:</w:t>
            </w:r>
          </w:p>
          <w:p w:rsidR="00E950A8" w:rsidRDefault="002A4BB2">
            <w:pPr>
              <w:numPr>
                <w:ilvl w:val="1"/>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periodi lavorativi non di ruolo presati nelle istituzioni scolastiche statali in qualità di personale docente, insegnante religione cattolica </w:t>
            </w:r>
            <w:proofErr w:type="gramStart"/>
            <w:r>
              <w:rPr>
                <w:rFonts w:ascii="Arial" w:eastAsia="Arial" w:hAnsi="Arial" w:cs="Arial"/>
                <w:color w:val="000000"/>
                <w:sz w:val="20"/>
                <w:szCs w:val="20"/>
              </w:rPr>
              <w:t>ed</w:t>
            </w:r>
            <w:proofErr w:type="gramEnd"/>
            <w:r>
              <w:rPr>
                <w:rFonts w:ascii="Arial" w:eastAsia="Arial" w:hAnsi="Arial" w:cs="Arial"/>
                <w:color w:val="000000"/>
                <w:sz w:val="20"/>
                <w:szCs w:val="20"/>
              </w:rPr>
              <w:t xml:space="preserve"> educativo;</w:t>
            </w:r>
          </w:p>
          <w:p w:rsidR="00E950A8" w:rsidRDefault="002A4BB2">
            <w:pPr>
              <w:numPr>
                <w:ilvl w:val="1"/>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periodi lavorativi non di ruolo prestati nelle istituzioni scolastiche statali in qualità di persona</w:t>
            </w:r>
            <w:r>
              <w:rPr>
                <w:rFonts w:ascii="Arial" w:eastAsia="Arial" w:hAnsi="Arial" w:cs="Arial"/>
                <w:color w:val="000000"/>
                <w:sz w:val="20"/>
                <w:szCs w:val="20"/>
              </w:rPr>
              <w:t xml:space="preserve">le </w:t>
            </w:r>
            <w:proofErr w:type="spellStart"/>
            <w:r>
              <w:rPr>
                <w:rFonts w:ascii="Arial" w:eastAsia="Arial" w:hAnsi="Arial" w:cs="Arial"/>
                <w:color w:val="000000"/>
                <w:sz w:val="20"/>
                <w:szCs w:val="20"/>
              </w:rPr>
              <w:t>ata</w:t>
            </w:r>
            <w:proofErr w:type="spellEnd"/>
            <w:r>
              <w:rPr>
                <w:rFonts w:ascii="Arial" w:eastAsia="Arial" w:hAnsi="Arial" w:cs="Arial"/>
                <w:color w:val="000000"/>
                <w:sz w:val="20"/>
                <w:szCs w:val="20"/>
              </w:rPr>
              <w:t>;</w:t>
            </w:r>
          </w:p>
          <w:p w:rsidR="00E950A8" w:rsidRDefault="002A4BB2">
            <w:pPr>
              <w:numPr>
                <w:ilvl w:val="1"/>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periodi lavorativi prestati in altre istituzioni scolastiche in qualità di personale docente, insegnante religione cattolica </w:t>
            </w:r>
            <w:proofErr w:type="gramStart"/>
            <w:r>
              <w:rPr>
                <w:rFonts w:ascii="Arial" w:eastAsia="Arial" w:hAnsi="Arial" w:cs="Arial"/>
                <w:color w:val="000000"/>
                <w:sz w:val="20"/>
                <w:szCs w:val="20"/>
              </w:rPr>
              <w:t>ed</w:t>
            </w:r>
            <w:proofErr w:type="gramEnd"/>
            <w:r>
              <w:rPr>
                <w:rFonts w:ascii="Arial" w:eastAsia="Arial" w:hAnsi="Arial" w:cs="Arial"/>
                <w:color w:val="000000"/>
                <w:sz w:val="20"/>
                <w:szCs w:val="20"/>
              </w:rPr>
              <w:t xml:space="preserve"> educativo;</w:t>
            </w:r>
          </w:p>
          <w:p w:rsidR="00E950A8" w:rsidRDefault="002A4BB2">
            <w:pPr>
              <w:numPr>
                <w:ilvl w:val="1"/>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periodi lavorativi prestati presso le università;</w:t>
            </w:r>
          </w:p>
          <w:p w:rsidR="00E950A8" w:rsidRDefault="002A4BB2">
            <w:pPr>
              <w:numPr>
                <w:ilvl w:val="1"/>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periodi lavorativi prestati come servizio militare ed equip</w:t>
            </w:r>
            <w:r>
              <w:rPr>
                <w:rFonts w:ascii="Arial" w:eastAsia="Arial" w:hAnsi="Arial" w:cs="Arial"/>
                <w:color w:val="000000"/>
                <w:sz w:val="20"/>
                <w:szCs w:val="20"/>
              </w:rPr>
              <w:t>arati;</w:t>
            </w:r>
          </w:p>
          <w:p w:rsidR="00E950A8" w:rsidRDefault="002A4BB2">
            <w:pPr>
              <w:numPr>
                <w:ilvl w:val="1"/>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periodi di assenza, aspettativa ed altre interruzioni dei periodi lavorativi.</w:t>
            </w:r>
          </w:p>
        </w:tc>
      </w:tr>
      <w:tr w:rsidR="00E950A8">
        <w:tc>
          <w:tcPr>
            <w:tcW w:w="2771" w:type="dxa"/>
            <w:tcBorders>
              <w:top w:val="single" w:sz="4" w:space="0" w:color="000000"/>
              <w:left w:val="single" w:sz="4" w:space="0" w:color="000000"/>
              <w:bottom w:val="single" w:sz="4" w:space="0" w:color="000000"/>
              <w:right w:val="single" w:sz="4" w:space="0" w:color="000000"/>
            </w:tcBorders>
            <w:vAlign w:val="center"/>
          </w:tcPr>
          <w:p w:rsidR="00E950A8" w:rsidRDefault="002A4BB2">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lastRenderedPageBreak/>
              <w:t>I servizi valutabili</w:t>
            </w:r>
          </w:p>
        </w:tc>
        <w:tc>
          <w:tcPr>
            <w:tcW w:w="7014" w:type="dxa"/>
            <w:tcBorders>
              <w:top w:val="single" w:sz="4" w:space="0" w:color="000000"/>
              <w:left w:val="single" w:sz="4" w:space="0" w:color="000000"/>
              <w:bottom w:val="single" w:sz="4" w:space="0" w:color="000000"/>
              <w:right w:val="single" w:sz="4" w:space="0" w:color="000000"/>
            </w:tcBorders>
          </w:tcPr>
          <w:p w:rsidR="00E950A8" w:rsidRDefault="002A4BB2">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Per tutti i docenti sono utili i servizi scolastici prestati con il possesso del titolo di studio per almeno 180 giorni nel corso di un anno scolastico oppure se il servizio è stato prestato ininterrottamente dal 1° febbraio fino al termine delle operazion</w:t>
            </w:r>
            <w:r>
              <w:rPr>
                <w:rFonts w:ascii="Arial" w:eastAsia="Arial" w:hAnsi="Arial" w:cs="Arial"/>
                <w:color w:val="000000"/>
                <w:sz w:val="20"/>
                <w:szCs w:val="20"/>
              </w:rPr>
              <w:t>i di scrutinio finale, come prevede l’art. 11 della legge 124/1999.</w:t>
            </w:r>
          </w:p>
          <w:p w:rsidR="00E950A8" w:rsidRDefault="002A4BB2">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Per la validità dell’anno scolastico vengono sommati i periodi di servizio prestato in scuole anche di grado diverso, ma dello stesso ordine (scuola primaria: infanzia e primaria; secondar</w:t>
            </w:r>
            <w:r>
              <w:rPr>
                <w:rFonts w:ascii="Arial" w:eastAsia="Arial" w:hAnsi="Arial" w:cs="Arial"/>
                <w:color w:val="000000"/>
                <w:sz w:val="20"/>
                <w:szCs w:val="20"/>
              </w:rPr>
              <w:t>ia: primo e secondo grado), ma non periodi di servizio prestati in scuole di ordine diverso.</w:t>
            </w:r>
          </w:p>
          <w:p w:rsidR="00E950A8" w:rsidRDefault="002A4BB2">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Non sono utili i servizi prestati presso le scuole paritarie.</w:t>
            </w:r>
          </w:p>
          <w:p w:rsidR="00E950A8" w:rsidRDefault="002A4BB2">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I servizi riconoscibili sono espressamente indicati dall’art. 485 del </w:t>
            </w:r>
            <w:proofErr w:type="spellStart"/>
            <w:r>
              <w:rPr>
                <w:rFonts w:ascii="Arial" w:eastAsia="Arial" w:hAnsi="Arial" w:cs="Arial"/>
                <w:color w:val="000000"/>
                <w:sz w:val="20"/>
                <w:szCs w:val="20"/>
              </w:rPr>
              <w:t>D.</w:t>
            </w:r>
            <w:proofErr w:type="gramStart"/>
            <w:r>
              <w:rPr>
                <w:rFonts w:ascii="Arial" w:eastAsia="Arial" w:hAnsi="Arial" w:cs="Arial"/>
                <w:color w:val="000000"/>
                <w:sz w:val="20"/>
                <w:szCs w:val="20"/>
              </w:rPr>
              <w:t>L.vo</w:t>
            </w:r>
            <w:proofErr w:type="spellEnd"/>
            <w:proofErr w:type="gramEnd"/>
            <w:r>
              <w:rPr>
                <w:rFonts w:ascii="Arial" w:eastAsia="Arial" w:hAnsi="Arial" w:cs="Arial"/>
                <w:color w:val="000000"/>
                <w:sz w:val="20"/>
                <w:szCs w:val="20"/>
              </w:rPr>
              <w:t xml:space="preserve"> 297/1994.</w:t>
            </w:r>
          </w:p>
        </w:tc>
      </w:tr>
      <w:tr w:rsidR="00E950A8">
        <w:trPr>
          <w:trHeight w:val="2800"/>
        </w:trPr>
        <w:tc>
          <w:tcPr>
            <w:tcW w:w="2771" w:type="dxa"/>
            <w:vAlign w:val="center"/>
          </w:tcPr>
          <w:p w:rsidR="00E950A8" w:rsidRDefault="002A4BB2">
            <w:pPr>
              <w:pBdr>
                <w:top w:val="nil"/>
                <w:left w:val="nil"/>
                <w:bottom w:val="nil"/>
                <w:right w:val="nil"/>
                <w:between w:val="nil"/>
              </w:pBdr>
              <w:spacing w:before="120" w:after="120"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 xml:space="preserve">Servizi riconoscibili al personale docente </w:t>
            </w:r>
            <w:r>
              <w:rPr>
                <w:rFonts w:ascii="Arial" w:eastAsia="Arial" w:hAnsi="Arial" w:cs="Arial"/>
                <w:b/>
                <w:i/>
                <w:color w:val="000000"/>
                <w:sz w:val="20"/>
                <w:szCs w:val="20"/>
              </w:rPr>
              <w:t>scuole di istruzione secondaria</w:t>
            </w:r>
          </w:p>
        </w:tc>
        <w:tc>
          <w:tcPr>
            <w:tcW w:w="7014" w:type="dxa"/>
          </w:tcPr>
          <w:p w:rsidR="00E950A8" w:rsidRDefault="002A4BB2">
            <w:pPr>
              <w:numPr>
                <w:ilvl w:val="0"/>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Per il personale docente della scuola secondaria, sono riconoscibili i seguenti servizi:</w:t>
            </w:r>
          </w:p>
          <w:p w:rsidR="00E950A8" w:rsidRDefault="002A4BB2">
            <w:pPr>
              <w:numPr>
                <w:ilvl w:val="0"/>
                <w:numId w:val="4"/>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non di ruolo prestato nelle scuole dello stesso ordine (istruzione secondaria) stat</w:t>
            </w:r>
            <w:r>
              <w:rPr>
                <w:rFonts w:ascii="Arial" w:eastAsia="Arial" w:hAnsi="Arial" w:cs="Arial"/>
                <w:color w:val="000000"/>
                <w:sz w:val="20"/>
                <w:szCs w:val="20"/>
              </w:rPr>
              <w:t>ali (anche all’estero) o pareggiate (no parificate o legalmente riconosciute);</w:t>
            </w:r>
          </w:p>
          <w:p w:rsidR="00E950A8" w:rsidRDefault="002A4BB2">
            <w:pPr>
              <w:numPr>
                <w:ilvl w:val="0"/>
                <w:numId w:val="4"/>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di ruolo e non di ruolo prestato nelle scuole primarie statali e parificate (anche all’estero);</w:t>
            </w:r>
          </w:p>
          <w:p w:rsidR="00E950A8" w:rsidRDefault="002A4BB2">
            <w:pPr>
              <w:numPr>
                <w:ilvl w:val="0"/>
                <w:numId w:val="4"/>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di ruolo e non di ruolo prestato in attività di sostegno nelle scuole statali primarie e di istruzione secondaria.</w:t>
            </w:r>
          </w:p>
        </w:tc>
      </w:tr>
      <w:tr w:rsidR="00E950A8">
        <w:tc>
          <w:tcPr>
            <w:tcW w:w="2771" w:type="dxa"/>
            <w:vAlign w:val="center"/>
          </w:tcPr>
          <w:p w:rsidR="00E950A8" w:rsidRDefault="002A4BB2">
            <w:pPr>
              <w:pBdr>
                <w:top w:val="nil"/>
                <w:left w:val="nil"/>
                <w:bottom w:val="nil"/>
                <w:right w:val="nil"/>
                <w:between w:val="nil"/>
              </w:pBdr>
              <w:spacing w:before="120" w:after="120"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Servizi riconoscibili al p</w:t>
            </w:r>
            <w:r>
              <w:rPr>
                <w:rFonts w:ascii="Arial" w:eastAsia="Arial" w:hAnsi="Arial" w:cs="Arial"/>
                <w:i/>
                <w:color w:val="000000"/>
                <w:sz w:val="20"/>
                <w:szCs w:val="20"/>
              </w:rPr>
              <w:t xml:space="preserve">ersonale docente </w:t>
            </w:r>
            <w:r>
              <w:rPr>
                <w:rFonts w:ascii="Arial" w:eastAsia="Arial" w:hAnsi="Arial" w:cs="Arial"/>
                <w:b/>
                <w:i/>
                <w:color w:val="000000"/>
                <w:sz w:val="20"/>
                <w:szCs w:val="20"/>
              </w:rPr>
              <w:t>scuola primaria</w:t>
            </w:r>
          </w:p>
        </w:tc>
        <w:tc>
          <w:tcPr>
            <w:tcW w:w="7014" w:type="dxa"/>
          </w:tcPr>
          <w:p w:rsidR="00E950A8" w:rsidRDefault="002A4BB2">
            <w:pPr>
              <w:numPr>
                <w:ilvl w:val="0"/>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Per il personale docente della scuola primaria, sono riconoscibili i seguenti servizi:</w:t>
            </w:r>
          </w:p>
          <w:p w:rsidR="00E950A8" w:rsidRDefault="002A4BB2">
            <w:pPr>
              <w:numPr>
                <w:ilvl w:val="0"/>
                <w:numId w:val="5"/>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non di ruolo prestato nelle scuole primarie statali o parificate;</w:t>
            </w:r>
          </w:p>
          <w:p w:rsidR="00E950A8" w:rsidRDefault="002A4BB2">
            <w:pPr>
              <w:numPr>
                <w:ilvl w:val="0"/>
                <w:numId w:val="5"/>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di ruolo e non di ruolo prestato nelle scuole secondarie statali o pareggiate;</w:t>
            </w:r>
          </w:p>
          <w:p w:rsidR="00E950A8" w:rsidRDefault="002A4BB2">
            <w:pPr>
              <w:numPr>
                <w:ilvl w:val="0"/>
                <w:numId w:val="5"/>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di ruolo e non di ruolo prestato scuole dell’infanzia statali o comunali;</w:t>
            </w:r>
          </w:p>
          <w:p w:rsidR="00E950A8" w:rsidRDefault="002A4BB2">
            <w:pPr>
              <w:numPr>
                <w:ilvl w:val="0"/>
                <w:numId w:val="5"/>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d</w:t>
            </w:r>
            <w:r>
              <w:rPr>
                <w:rFonts w:ascii="Arial" w:eastAsia="Arial" w:hAnsi="Arial" w:cs="Arial"/>
                <w:color w:val="000000"/>
                <w:sz w:val="20"/>
                <w:szCs w:val="20"/>
              </w:rPr>
              <w:t>i ruolo prestato nelle scuole primarie comunali.</w:t>
            </w:r>
          </w:p>
          <w:p w:rsidR="00E950A8" w:rsidRDefault="002A4BB2">
            <w:pPr>
              <w:numPr>
                <w:ilvl w:val="0"/>
                <w:numId w:val="5"/>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di ruolo e non di ruolo in attività di sostegno nelle scuole statali dell’infanzia, primarie e di istruzione secondaria</w:t>
            </w:r>
          </w:p>
        </w:tc>
      </w:tr>
      <w:tr w:rsidR="00E950A8">
        <w:trPr>
          <w:trHeight w:val="1800"/>
        </w:trPr>
        <w:tc>
          <w:tcPr>
            <w:tcW w:w="2771" w:type="dxa"/>
            <w:vAlign w:val="center"/>
          </w:tcPr>
          <w:p w:rsidR="00E950A8" w:rsidRDefault="002A4BB2">
            <w:pPr>
              <w:pBdr>
                <w:top w:val="nil"/>
                <w:left w:val="nil"/>
                <w:bottom w:val="nil"/>
                <w:right w:val="nil"/>
                <w:between w:val="nil"/>
              </w:pBdr>
              <w:spacing w:before="120" w:after="120"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 xml:space="preserve">Servizi riconoscibili al personale docente </w:t>
            </w:r>
            <w:r>
              <w:rPr>
                <w:rFonts w:ascii="Arial" w:eastAsia="Arial" w:hAnsi="Arial" w:cs="Arial"/>
                <w:b/>
                <w:i/>
                <w:color w:val="000000"/>
                <w:sz w:val="20"/>
                <w:szCs w:val="20"/>
              </w:rPr>
              <w:t>scuola dell’infanzia</w:t>
            </w:r>
          </w:p>
        </w:tc>
        <w:tc>
          <w:tcPr>
            <w:tcW w:w="7014" w:type="dxa"/>
          </w:tcPr>
          <w:p w:rsidR="00E950A8" w:rsidRDefault="002A4BB2">
            <w:pPr>
              <w:numPr>
                <w:ilvl w:val="0"/>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Per il personale docente della scuola dell’infanzia, sono riconoscibili i seguenti servizi:</w:t>
            </w:r>
          </w:p>
          <w:p w:rsidR="00E950A8" w:rsidRDefault="002A4BB2">
            <w:pPr>
              <w:numPr>
                <w:ilvl w:val="0"/>
                <w:numId w:val="6"/>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di ruolo e non di ruolo prestato nelle scuole dell’infanzia statali o comunali o regionali;</w:t>
            </w:r>
          </w:p>
          <w:p w:rsidR="00E950A8" w:rsidRDefault="002A4BB2">
            <w:pPr>
              <w:numPr>
                <w:ilvl w:val="0"/>
                <w:numId w:val="6"/>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di ruolo e non di ruolo prestato nelle scuole primarie statali o parificate;</w:t>
            </w:r>
          </w:p>
          <w:p w:rsidR="00E950A8" w:rsidRDefault="002A4BB2">
            <w:pPr>
              <w:numPr>
                <w:ilvl w:val="0"/>
                <w:numId w:val="6"/>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di ruolo e non di ruolo prestato nelle scuole secondarie sta</w:t>
            </w:r>
            <w:r>
              <w:rPr>
                <w:rFonts w:ascii="Arial" w:eastAsia="Arial" w:hAnsi="Arial" w:cs="Arial"/>
                <w:color w:val="000000"/>
                <w:sz w:val="20"/>
                <w:szCs w:val="20"/>
              </w:rPr>
              <w:t>tali o pareggiate;</w:t>
            </w:r>
          </w:p>
          <w:p w:rsidR="00E950A8" w:rsidRDefault="002A4BB2">
            <w:pPr>
              <w:numPr>
                <w:ilvl w:val="0"/>
                <w:numId w:val="6"/>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di ruolo e non di ruolo prestato in attività di sostegno nelle scuole statali dell’infanzia, primarie e di istruzione secondaria.</w:t>
            </w:r>
          </w:p>
        </w:tc>
      </w:tr>
      <w:tr w:rsidR="00E950A8">
        <w:trPr>
          <w:trHeight w:val="1800"/>
        </w:trPr>
        <w:tc>
          <w:tcPr>
            <w:tcW w:w="2771" w:type="dxa"/>
            <w:vAlign w:val="center"/>
          </w:tcPr>
          <w:p w:rsidR="00E950A8" w:rsidRDefault="002A4BB2">
            <w:pPr>
              <w:pBdr>
                <w:top w:val="nil"/>
                <w:left w:val="nil"/>
                <w:bottom w:val="nil"/>
                <w:right w:val="nil"/>
                <w:between w:val="nil"/>
              </w:pBdr>
              <w:spacing w:before="120" w:after="120"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lastRenderedPageBreak/>
              <w:t>Servizi riconoscibili</w:t>
            </w:r>
            <w:r>
              <w:rPr>
                <w:rFonts w:ascii="Arial" w:eastAsia="Arial" w:hAnsi="Arial" w:cs="Arial"/>
                <w:b/>
                <w:i/>
                <w:color w:val="000000"/>
                <w:sz w:val="20"/>
                <w:szCs w:val="20"/>
              </w:rPr>
              <w:t xml:space="preserve"> per tutto il personale docente</w:t>
            </w:r>
          </w:p>
        </w:tc>
        <w:tc>
          <w:tcPr>
            <w:tcW w:w="7014" w:type="dxa"/>
          </w:tcPr>
          <w:p w:rsidR="00E950A8" w:rsidRDefault="002A4BB2">
            <w:pPr>
              <w:numPr>
                <w:ilvl w:val="0"/>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Per tutto il personale docente sono riconoscibili, inoltre, i seguenti servizi:</w:t>
            </w:r>
          </w:p>
          <w:p w:rsidR="00E950A8" w:rsidRDefault="002A4BB2">
            <w:pPr>
              <w:numPr>
                <w:ilvl w:val="0"/>
                <w:numId w:val="8"/>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di ruolo e non di ruolo prestato presso gli educandati femminili statali e i convitti nazionali statali;</w:t>
            </w:r>
          </w:p>
          <w:p w:rsidR="00E950A8" w:rsidRDefault="002A4BB2">
            <w:pPr>
              <w:numPr>
                <w:ilvl w:val="0"/>
                <w:numId w:val="8"/>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servizio prestato nelle Università in qualità di:</w:t>
            </w:r>
          </w:p>
          <w:p w:rsidR="00E950A8" w:rsidRDefault="002A4BB2">
            <w:pPr>
              <w:numPr>
                <w:ilvl w:val="1"/>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professore incaricato</w:t>
            </w:r>
          </w:p>
          <w:p w:rsidR="00E950A8" w:rsidRDefault="002A4BB2">
            <w:pPr>
              <w:numPr>
                <w:ilvl w:val="1"/>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assistente incaricato o straordinario</w:t>
            </w:r>
          </w:p>
          <w:p w:rsidR="00E950A8" w:rsidRDefault="002A4BB2">
            <w:pPr>
              <w:numPr>
                <w:ilvl w:val="1"/>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docente ordinario</w:t>
            </w:r>
          </w:p>
          <w:p w:rsidR="00E950A8" w:rsidRDefault="002A4BB2">
            <w:pPr>
              <w:numPr>
                <w:ilvl w:val="1"/>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assistente ordinario</w:t>
            </w:r>
          </w:p>
          <w:p w:rsidR="00E950A8" w:rsidRDefault="002A4BB2">
            <w:pPr>
              <w:numPr>
                <w:ilvl w:val="1"/>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ricercatore</w:t>
            </w:r>
          </w:p>
          <w:p w:rsidR="00E950A8" w:rsidRDefault="002A4BB2">
            <w:pPr>
              <w:numPr>
                <w:ilvl w:val="1"/>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associato</w:t>
            </w:r>
          </w:p>
          <w:p w:rsidR="00E950A8" w:rsidRDefault="002A4BB2">
            <w:pPr>
              <w:numPr>
                <w:ilvl w:val="1"/>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contrattista in costanza di rapporto di servizio non di ruolo</w:t>
            </w:r>
          </w:p>
          <w:p w:rsidR="00E950A8" w:rsidRDefault="002A4BB2">
            <w:pPr>
              <w:numPr>
                <w:ilvl w:val="1"/>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lettore presso Università straniera con nomina del Ministero Affari Esteri</w:t>
            </w:r>
          </w:p>
        </w:tc>
      </w:tr>
      <w:tr w:rsidR="00E950A8">
        <w:trPr>
          <w:trHeight w:val="20"/>
        </w:trPr>
        <w:tc>
          <w:tcPr>
            <w:tcW w:w="2771" w:type="dxa"/>
            <w:vAlign w:val="center"/>
          </w:tcPr>
          <w:p w:rsidR="00E950A8" w:rsidRDefault="002A4BB2">
            <w:pPr>
              <w:pBdr>
                <w:top w:val="nil"/>
                <w:left w:val="nil"/>
                <w:bottom w:val="nil"/>
                <w:right w:val="nil"/>
                <w:between w:val="nil"/>
              </w:pBdr>
              <w:spacing w:before="120" w:after="120"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Servizio militare</w:t>
            </w:r>
          </w:p>
        </w:tc>
        <w:tc>
          <w:tcPr>
            <w:tcW w:w="7014" w:type="dxa"/>
          </w:tcPr>
          <w:p w:rsidR="00E950A8" w:rsidRDefault="002A4BB2">
            <w:pPr>
              <w:numPr>
                <w:ilvl w:val="0"/>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I periodi di servizio militare di leva (o il servizio civile sostitutivo), anche se resi non in costanza di servizio, sono validi a tutti gli effetti per l’inquadramento o la progressione di carriera sia ai fini giuridici che economici.</w:t>
            </w:r>
          </w:p>
          <w:p w:rsidR="00E950A8" w:rsidRDefault="002A4BB2">
            <w:pPr>
              <w:numPr>
                <w:ilvl w:val="0"/>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Il riconoscimento d</w:t>
            </w:r>
            <w:r>
              <w:rPr>
                <w:rFonts w:ascii="Arial" w:eastAsia="Arial" w:hAnsi="Arial" w:cs="Arial"/>
                <w:color w:val="000000"/>
                <w:sz w:val="20"/>
                <w:szCs w:val="20"/>
              </w:rPr>
              <w:t>ecorre dalla nomina in prova.</w:t>
            </w:r>
          </w:p>
        </w:tc>
      </w:tr>
      <w:tr w:rsidR="00E950A8">
        <w:trPr>
          <w:trHeight w:val="20"/>
        </w:trPr>
        <w:tc>
          <w:tcPr>
            <w:tcW w:w="2771" w:type="dxa"/>
            <w:vAlign w:val="center"/>
          </w:tcPr>
          <w:p w:rsidR="00E950A8" w:rsidRDefault="002A4BB2">
            <w:pPr>
              <w:pBdr>
                <w:top w:val="nil"/>
                <w:left w:val="nil"/>
                <w:bottom w:val="nil"/>
                <w:right w:val="nil"/>
                <w:between w:val="nil"/>
              </w:pBdr>
              <w:spacing w:before="120" w:after="120"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Successivi adempimenti delle istituzioni scolastiche</w:t>
            </w:r>
          </w:p>
        </w:tc>
        <w:tc>
          <w:tcPr>
            <w:tcW w:w="7014" w:type="dxa"/>
          </w:tcPr>
          <w:p w:rsidR="00E950A8" w:rsidRDefault="002A4BB2">
            <w:pPr>
              <w:numPr>
                <w:ilvl w:val="0"/>
                <w:numId w:val="3"/>
              </w:numPr>
              <w:pBdr>
                <w:top w:val="nil"/>
                <w:left w:val="nil"/>
                <w:bottom w:val="nil"/>
                <w:right w:val="nil"/>
                <w:between w:val="nil"/>
              </w:pBdr>
              <w:tabs>
                <w:tab w:val="left" w:pos="2835"/>
                <w:tab w:val="left" w:pos="5670"/>
                <w:tab w:val="left" w:pos="8505"/>
              </w:tabs>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Le istituzioni scolastiche di competenza provvederanno </w:t>
            </w:r>
            <w:r>
              <w:rPr>
                <w:rFonts w:ascii="Arial" w:eastAsia="Arial" w:hAnsi="Arial" w:cs="Arial"/>
                <w:i/>
                <w:color w:val="000000"/>
                <w:sz w:val="20"/>
                <w:szCs w:val="20"/>
              </w:rPr>
              <w:t>entro il 28 febbraio dell’anno successivo</w:t>
            </w:r>
            <w:r>
              <w:rPr>
                <w:rFonts w:ascii="Arial" w:eastAsia="Arial" w:hAnsi="Arial" w:cs="Arial"/>
                <w:color w:val="000000"/>
                <w:sz w:val="20"/>
                <w:szCs w:val="20"/>
              </w:rPr>
              <w:t xml:space="preserve"> alla verifica dei servizi prestati ed emetteranno il relativo decreto di ricostruzione di carriera.</w:t>
            </w:r>
          </w:p>
        </w:tc>
      </w:tr>
    </w:tbl>
    <w:p w:rsidR="00E950A8" w:rsidRDefault="00E950A8">
      <w:pPr>
        <w:keepNext/>
        <w:keepLines/>
        <w:pBdr>
          <w:top w:val="nil"/>
          <w:left w:val="nil"/>
          <w:bottom w:val="nil"/>
          <w:right w:val="nil"/>
          <w:between w:val="nil"/>
        </w:pBdr>
        <w:spacing w:line="240" w:lineRule="auto"/>
        <w:ind w:left="0" w:hanging="2"/>
        <w:jc w:val="right"/>
        <w:rPr>
          <w:rFonts w:ascii="Verdana" w:eastAsia="Verdana" w:hAnsi="Verdana" w:cs="Verdana"/>
          <w:color w:val="000000"/>
          <w:sz w:val="16"/>
          <w:szCs w:val="16"/>
        </w:rPr>
      </w:pPr>
    </w:p>
    <w:p w:rsidR="00E950A8" w:rsidRDefault="00E950A8">
      <w:pPr>
        <w:keepNext/>
        <w:keepLines/>
        <w:pBdr>
          <w:top w:val="nil"/>
          <w:left w:val="nil"/>
          <w:bottom w:val="nil"/>
          <w:right w:val="nil"/>
          <w:between w:val="nil"/>
        </w:pBdr>
        <w:spacing w:line="240" w:lineRule="auto"/>
        <w:ind w:left="0" w:hanging="2"/>
        <w:jc w:val="right"/>
        <w:rPr>
          <w:rFonts w:ascii="Verdana" w:eastAsia="Verdana" w:hAnsi="Verdana" w:cs="Verdana"/>
          <w:color w:val="000000"/>
          <w:sz w:val="16"/>
          <w:szCs w:val="16"/>
        </w:rPr>
      </w:pPr>
    </w:p>
    <w:sectPr w:rsidR="00E950A8">
      <w:footerReference w:type="default" r:id="rId11"/>
      <w:pgSz w:w="11906" w:h="16838"/>
      <w:pgMar w:top="567" w:right="1134" w:bottom="1134"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BB2" w:rsidRDefault="002A4BB2">
      <w:pPr>
        <w:spacing w:line="240" w:lineRule="auto"/>
        <w:ind w:left="0" w:hanging="2"/>
      </w:pPr>
      <w:r>
        <w:separator/>
      </w:r>
    </w:p>
  </w:endnote>
  <w:endnote w:type="continuationSeparator" w:id="0">
    <w:p w:rsidR="002A4BB2" w:rsidRDefault="002A4B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0A8" w:rsidRDefault="002A4BB2">
    <w:pPr>
      <w:pBdr>
        <w:top w:val="single" w:sz="4" w:space="1" w:color="000000"/>
        <w:left w:val="nil"/>
        <w:bottom w:val="nil"/>
        <w:right w:val="nil"/>
        <w:between w:val="nil"/>
      </w:pBdr>
      <w:tabs>
        <w:tab w:val="center" w:pos="4819"/>
        <w:tab w:val="right" w:pos="9638"/>
      </w:tabs>
      <w:spacing w:line="240" w:lineRule="auto"/>
      <w:ind w:left="0" w:hanging="2"/>
      <w:rPr>
        <w:color w:val="000000"/>
      </w:rPr>
    </w:pPr>
    <w:r>
      <w:rPr>
        <w:color w:val="000000"/>
        <w:sz w:val="20"/>
        <w:szCs w:val="20"/>
      </w:rPr>
      <w:tab/>
    </w:r>
    <w:r>
      <w:rPr>
        <w:color w:val="000000"/>
        <w:sz w:val="20"/>
        <w:szCs w:val="20"/>
      </w:rPr>
      <w:t>Da esporre all’albo della scuola ai sensi dell’art. 49 della Legge n. 249/1968</w:t>
    </w:r>
    <w:r>
      <w:rPr>
        <w:color w:val="000000"/>
        <w:sz w:val="20"/>
        <w:szCs w:val="20"/>
      </w:rPr>
      <w:tab/>
      <w:t xml:space="preserve">Pagina </w:t>
    </w:r>
    <w:r>
      <w:rPr>
        <w:color w:val="000000"/>
        <w:sz w:val="20"/>
        <w:szCs w:val="20"/>
      </w:rPr>
      <w:fldChar w:fldCharType="begin"/>
    </w:r>
    <w:r>
      <w:rPr>
        <w:color w:val="000000"/>
        <w:sz w:val="20"/>
        <w:szCs w:val="20"/>
      </w:rPr>
      <w:instrText>PAGE</w:instrText>
    </w:r>
    <w:r w:rsidR="00806DAC">
      <w:rPr>
        <w:color w:val="000000"/>
        <w:sz w:val="20"/>
        <w:szCs w:val="20"/>
      </w:rPr>
      <w:fldChar w:fldCharType="separate"/>
    </w:r>
    <w:r w:rsidR="00806DAC">
      <w:rPr>
        <w:noProof/>
        <w:color w:val="000000"/>
        <w:sz w:val="20"/>
        <w:szCs w:val="20"/>
      </w:rPr>
      <w:t>1</w:t>
    </w:r>
    <w:r>
      <w:rPr>
        <w:color w:val="000000"/>
        <w:sz w:val="20"/>
        <w:szCs w:val="20"/>
      </w:rPr>
      <w:fldChar w:fldCharType="end"/>
    </w:r>
    <w:r>
      <w:rPr>
        <w:color w:val="000000"/>
        <w:sz w:val="20"/>
        <w:szCs w:val="20"/>
      </w:rPr>
      <w:t xml:space="preserve">di </w:t>
    </w:r>
    <w:r>
      <w:rPr>
        <w:color w:val="000000"/>
        <w:sz w:val="20"/>
        <w:szCs w:val="20"/>
      </w:rPr>
      <w:fldChar w:fldCharType="begin"/>
    </w:r>
    <w:r>
      <w:rPr>
        <w:color w:val="000000"/>
        <w:sz w:val="20"/>
        <w:szCs w:val="20"/>
      </w:rPr>
      <w:instrText>NUMPAGES</w:instrText>
    </w:r>
    <w:r w:rsidR="00806DAC">
      <w:rPr>
        <w:color w:val="000000"/>
        <w:sz w:val="20"/>
        <w:szCs w:val="20"/>
      </w:rPr>
      <w:fldChar w:fldCharType="separate"/>
    </w:r>
    <w:r w:rsidR="00806DAC">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BB2" w:rsidRDefault="002A4BB2">
      <w:pPr>
        <w:spacing w:line="240" w:lineRule="auto"/>
        <w:ind w:left="0" w:hanging="2"/>
      </w:pPr>
      <w:r>
        <w:separator/>
      </w:r>
    </w:p>
  </w:footnote>
  <w:footnote w:type="continuationSeparator" w:id="0">
    <w:p w:rsidR="002A4BB2" w:rsidRDefault="002A4BB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513"/>
    <w:multiLevelType w:val="multilevel"/>
    <w:tmpl w:val="CF78DA5C"/>
    <w:lvl w:ilvl="0">
      <w:start w:val="1"/>
      <w:numFmt w:val="bullet"/>
      <w:pStyle w:val="Numeroelenco51"/>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0C80ABB"/>
    <w:multiLevelType w:val="multilevel"/>
    <w:tmpl w:val="B10A4214"/>
    <w:lvl w:ilvl="0">
      <w:start w:val="1"/>
      <w:numFmt w:val="bullet"/>
      <w:pStyle w:val="Puntoelenco3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8B21934"/>
    <w:multiLevelType w:val="multilevel"/>
    <w:tmpl w:val="15604640"/>
    <w:lvl w:ilvl="0">
      <w:start w:val="1"/>
      <w:numFmt w:val="bullet"/>
      <w:pStyle w:val="Numeroelenco21"/>
      <w:lvlText w:val="●"/>
      <w:lvlJc w:val="left"/>
      <w:pPr>
        <w:ind w:left="757" w:hanging="360"/>
      </w:pPr>
      <w:rPr>
        <w:rFonts w:ascii="Noto Sans Symbols" w:eastAsia="Noto Sans Symbols" w:hAnsi="Noto Sans Symbols" w:cs="Noto Sans Symbols"/>
        <w:vertAlign w:val="baseline"/>
      </w:rPr>
    </w:lvl>
    <w:lvl w:ilvl="1">
      <w:start w:val="1"/>
      <w:numFmt w:val="bullet"/>
      <w:lvlText w:val="o"/>
      <w:lvlJc w:val="left"/>
      <w:pPr>
        <w:ind w:left="1837" w:hanging="360"/>
      </w:pPr>
      <w:rPr>
        <w:rFonts w:ascii="Courier New" w:eastAsia="Courier New" w:hAnsi="Courier New" w:cs="Courier New"/>
        <w:vertAlign w:val="baseline"/>
      </w:rPr>
    </w:lvl>
    <w:lvl w:ilvl="2">
      <w:start w:val="1"/>
      <w:numFmt w:val="bullet"/>
      <w:lvlText w:val="▪"/>
      <w:lvlJc w:val="left"/>
      <w:pPr>
        <w:ind w:left="2557" w:hanging="360"/>
      </w:pPr>
      <w:rPr>
        <w:rFonts w:ascii="Noto Sans Symbols" w:eastAsia="Noto Sans Symbols" w:hAnsi="Noto Sans Symbols" w:cs="Noto Sans Symbols"/>
        <w:vertAlign w:val="baseline"/>
      </w:rPr>
    </w:lvl>
    <w:lvl w:ilvl="3">
      <w:start w:val="1"/>
      <w:numFmt w:val="bullet"/>
      <w:lvlText w:val="●"/>
      <w:lvlJc w:val="left"/>
      <w:pPr>
        <w:ind w:left="3277" w:hanging="360"/>
      </w:pPr>
      <w:rPr>
        <w:rFonts w:ascii="Noto Sans Symbols" w:eastAsia="Noto Sans Symbols" w:hAnsi="Noto Sans Symbols" w:cs="Noto Sans Symbols"/>
        <w:vertAlign w:val="baseline"/>
      </w:rPr>
    </w:lvl>
    <w:lvl w:ilvl="4">
      <w:start w:val="1"/>
      <w:numFmt w:val="bullet"/>
      <w:lvlText w:val="o"/>
      <w:lvlJc w:val="left"/>
      <w:pPr>
        <w:ind w:left="3997" w:hanging="360"/>
      </w:pPr>
      <w:rPr>
        <w:rFonts w:ascii="Courier New" w:eastAsia="Courier New" w:hAnsi="Courier New" w:cs="Courier New"/>
        <w:vertAlign w:val="baseline"/>
      </w:rPr>
    </w:lvl>
    <w:lvl w:ilvl="5">
      <w:start w:val="1"/>
      <w:numFmt w:val="bullet"/>
      <w:lvlText w:val="▪"/>
      <w:lvlJc w:val="left"/>
      <w:pPr>
        <w:ind w:left="4717" w:hanging="360"/>
      </w:pPr>
      <w:rPr>
        <w:rFonts w:ascii="Noto Sans Symbols" w:eastAsia="Noto Sans Symbols" w:hAnsi="Noto Sans Symbols" w:cs="Noto Sans Symbols"/>
        <w:vertAlign w:val="baseline"/>
      </w:rPr>
    </w:lvl>
    <w:lvl w:ilvl="6">
      <w:start w:val="1"/>
      <w:numFmt w:val="bullet"/>
      <w:lvlText w:val="●"/>
      <w:lvlJc w:val="left"/>
      <w:pPr>
        <w:ind w:left="5437" w:hanging="360"/>
      </w:pPr>
      <w:rPr>
        <w:rFonts w:ascii="Noto Sans Symbols" w:eastAsia="Noto Sans Symbols" w:hAnsi="Noto Sans Symbols" w:cs="Noto Sans Symbols"/>
        <w:vertAlign w:val="baseline"/>
      </w:rPr>
    </w:lvl>
    <w:lvl w:ilvl="7">
      <w:start w:val="1"/>
      <w:numFmt w:val="bullet"/>
      <w:lvlText w:val="o"/>
      <w:lvlJc w:val="left"/>
      <w:pPr>
        <w:ind w:left="6157" w:hanging="360"/>
      </w:pPr>
      <w:rPr>
        <w:rFonts w:ascii="Courier New" w:eastAsia="Courier New" w:hAnsi="Courier New" w:cs="Courier New"/>
        <w:vertAlign w:val="baseline"/>
      </w:rPr>
    </w:lvl>
    <w:lvl w:ilvl="8">
      <w:start w:val="1"/>
      <w:numFmt w:val="bullet"/>
      <w:lvlText w:val="▪"/>
      <w:lvlJc w:val="left"/>
      <w:pPr>
        <w:ind w:left="6877" w:hanging="360"/>
      </w:pPr>
      <w:rPr>
        <w:rFonts w:ascii="Noto Sans Symbols" w:eastAsia="Noto Sans Symbols" w:hAnsi="Noto Sans Symbols" w:cs="Noto Sans Symbols"/>
        <w:vertAlign w:val="baseline"/>
      </w:rPr>
    </w:lvl>
  </w:abstractNum>
  <w:abstractNum w:abstractNumId="3" w15:restartNumberingAfterBreak="0">
    <w:nsid w:val="1BC334E2"/>
    <w:multiLevelType w:val="multilevel"/>
    <w:tmpl w:val="1290A658"/>
    <w:lvl w:ilvl="0">
      <w:start w:val="1"/>
      <w:numFmt w:val="decimal"/>
      <w:pStyle w:val="Puntoelenc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161CE6"/>
    <w:multiLevelType w:val="multilevel"/>
    <w:tmpl w:val="A300AD78"/>
    <w:lvl w:ilvl="0">
      <w:start w:val="1"/>
      <w:numFmt w:val="bullet"/>
      <w:pStyle w:val="Puntoelenco51"/>
      <w:lvlText w:val="●"/>
      <w:lvlJc w:val="left"/>
      <w:pPr>
        <w:ind w:left="757" w:hanging="360"/>
      </w:pPr>
      <w:rPr>
        <w:rFonts w:ascii="Noto Sans Symbols" w:eastAsia="Noto Sans Symbols" w:hAnsi="Noto Sans Symbols" w:cs="Noto Sans Symbols"/>
        <w:vertAlign w:val="baseline"/>
      </w:rPr>
    </w:lvl>
    <w:lvl w:ilvl="1">
      <w:start w:val="1"/>
      <w:numFmt w:val="bullet"/>
      <w:lvlText w:val="o"/>
      <w:lvlJc w:val="left"/>
      <w:pPr>
        <w:ind w:left="1837" w:hanging="360"/>
      </w:pPr>
      <w:rPr>
        <w:rFonts w:ascii="Courier New" w:eastAsia="Courier New" w:hAnsi="Courier New" w:cs="Courier New"/>
        <w:vertAlign w:val="baseline"/>
      </w:rPr>
    </w:lvl>
    <w:lvl w:ilvl="2">
      <w:start w:val="1"/>
      <w:numFmt w:val="bullet"/>
      <w:lvlText w:val="▪"/>
      <w:lvlJc w:val="left"/>
      <w:pPr>
        <w:ind w:left="2557" w:hanging="360"/>
      </w:pPr>
      <w:rPr>
        <w:rFonts w:ascii="Noto Sans Symbols" w:eastAsia="Noto Sans Symbols" w:hAnsi="Noto Sans Symbols" w:cs="Noto Sans Symbols"/>
        <w:vertAlign w:val="baseline"/>
      </w:rPr>
    </w:lvl>
    <w:lvl w:ilvl="3">
      <w:start w:val="1"/>
      <w:numFmt w:val="bullet"/>
      <w:lvlText w:val="●"/>
      <w:lvlJc w:val="left"/>
      <w:pPr>
        <w:ind w:left="3277" w:hanging="360"/>
      </w:pPr>
      <w:rPr>
        <w:rFonts w:ascii="Noto Sans Symbols" w:eastAsia="Noto Sans Symbols" w:hAnsi="Noto Sans Symbols" w:cs="Noto Sans Symbols"/>
        <w:vertAlign w:val="baseline"/>
      </w:rPr>
    </w:lvl>
    <w:lvl w:ilvl="4">
      <w:start w:val="1"/>
      <w:numFmt w:val="bullet"/>
      <w:lvlText w:val="o"/>
      <w:lvlJc w:val="left"/>
      <w:pPr>
        <w:ind w:left="3997" w:hanging="360"/>
      </w:pPr>
      <w:rPr>
        <w:rFonts w:ascii="Courier New" w:eastAsia="Courier New" w:hAnsi="Courier New" w:cs="Courier New"/>
        <w:vertAlign w:val="baseline"/>
      </w:rPr>
    </w:lvl>
    <w:lvl w:ilvl="5">
      <w:start w:val="1"/>
      <w:numFmt w:val="bullet"/>
      <w:lvlText w:val="▪"/>
      <w:lvlJc w:val="left"/>
      <w:pPr>
        <w:ind w:left="4717" w:hanging="360"/>
      </w:pPr>
      <w:rPr>
        <w:rFonts w:ascii="Noto Sans Symbols" w:eastAsia="Noto Sans Symbols" w:hAnsi="Noto Sans Symbols" w:cs="Noto Sans Symbols"/>
        <w:vertAlign w:val="baseline"/>
      </w:rPr>
    </w:lvl>
    <w:lvl w:ilvl="6">
      <w:start w:val="1"/>
      <w:numFmt w:val="bullet"/>
      <w:lvlText w:val="●"/>
      <w:lvlJc w:val="left"/>
      <w:pPr>
        <w:ind w:left="5437" w:hanging="360"/>
      </w:pPr>
      <w:rPr>
        <w:rFonts w:ascii="Noto Sans Symbols" w:eastAsia="Noto Sans Symbols" w:hAnsi="Noto Sans Symbols" w:cs="Noto Sans Symbols"/>
        <w:vertAlign w:val="baseline"/>
      </w:rPr>
    </w:lvl>
    <w:lvl w:ilvl="7">
      <w:start w:val="1"/>
      <w:numFmt w:val="bullet"/>
      <w:lvlText w:val="o"/>
      <w:lvlJc w:val="left"/>
      <w:pPr>
        <w:ind w:left="6157" w:hanging="360"/>
      </w:pPr>
      <w:rPr>
        <w:rFonts w:ascii="Courier New" w:eastAsia="Courier New" w:hAnsi="Courier New" w:cs="Courier New"/>
        <w:vertAlign w:val="baseline"/>
      </w:rPr>
    </w:lvl>
    <w:lvl w:ilvl="8">
      <w:start w:val="1"/>
      <w:numFmt w:val="bullet"/>
      <w:lvlText w:val="▪"/>
      <w:lvlJc w:val="left"/>
      <w:pPr>
        <w:ind w:left="6877" w:hanging="360"/>
      </w:pPr>
      <w:rPr>
        <w:rFonts w:ascii="Noto Sans Symbols" w:eastAsia="Noto Sans Symbols" w:hAnsi="Noto Sans Symbols" w:cs="Noto Sans Symbols"/>
        <w:vertAlign w:val="baseline"/>
      </w:rPr>
    </w:lvl>
  </w:abstractNum>
  <w:abstractNum w:abstractNumId="5" w15:restartNumberingAfterBreak="0">
    <w:nsid w:val="2DA95A72"/>
    <w:multiLevelType w:val="multilevel"/>
    <w:tmpl w:val="0F9068F6"/>
    <w:lvl w:ilvl="0">
      <w:start w:val="1"/>
      <w:numFmt w:val="decimal"/>
      <w:pStyle w:val="Numeroelenco1"/>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35703909"/>
    <w:multiLevelType w:val="multilevel"/>
    <w:tmpl w:val="7C52C79C"/>
    <w:lvl w:ilvl="0">
      <w:start w:val="1"/>
      <w:numFmt w:val="decimal"/>
      <w:pStyle w:val="Puntoelenco21"/>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3FDC2150"/>
    <w:multiLevelType w:val="multilevel"/>
    <w:tmpl w:val="62280CE6"/>
    <w:lvl w:ilvl="0">
      <w:start w:val="1"/>
      <w:numFmt w:val="bullet"/>
      <w:pStyle w:val="Puntoelenco41"/>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CA45C8A"/>
    <w:multiLevelType w:val="multilevel"/>
    <w:tmpl w:val="DF84619A"/>
    <w:lvl w:ilvl="0">
      <w:start w:val="1"/>
      <w:numFmt w:val="bullet"/>
      <w:pStyle w:val="Numeroelenco41"/>
      <w:lvlText w:val="●"/>
      <w:lvlJc w:val="left"/>
      <w:pPr>
        <w:ind w:left="397" w:hanging="39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0E9135F"/>
    <w:multiLevelType w:val="multilevel"/>
    <w:tmpl w:val="D4F6869A"/>
    <w:lvl w:ilvl="0">
      <w:start w:val="1"/>
      <w:numFmt w:val="bullet"/>
      <w:pStyle w:val="Numeroelenco31"/>
      <w:lvlText w:val="●"/>
      <w:lvlJc w:val="left"/>
      <w:pPr>
        <w:ind w:left="757" w:hanging="360"/>
      </w:pPr>
      <w:rPr>
        <w:rFonts w:ascii="Noto Sans Symbols" w:eastAsia="Noto Sans Symbols" w:hAnsi="Noto Sans Symbols" w:cs="Noto Sans Symbols"/>
        <w:vertAlign w:val="baseline"/>
      </w:rPr>
    </w:lvl>
    <w:lvl w:ilvl="1">
      <w:start w:val="1"/>
      <w:numFmt w:val="bullet"/>
      <w:lvlText w:val="o"/>
      <w:lvlJc w:val="left"/>
      <w:pPr>
        <w:ind w:left="1837" w:hanging="360"/>
      </w:pPr>
      <w:rPr>
        <w:rFonts w:ascii="Courier New" w:eastAsia="Courier New" w:hAnsi="Courier New" w:cs="Courier New"/>
        <w:vertAlign w:val="baseline"/>
      </w:rPr>
    </w:lvl>
    <w:lvl w:ilvl="2">
      <w:start w:val="1"/>
      <w:numFmt w:val="bullet"/>
      <w:lvlText w:val="▪"/>
      <w:lvlJc w:val="left"/>
      <w:pPr>
        <w:ind w:left="2557" w:hanging="360"/>
      </w:pPr>
      <w:rPr>
        <w:rFonts w:ascii="Noto Sans Symbols" w:eastAsia="Noto Sans Symbols" w:hAnsi="Noto Sans Symbols" w:cs="Noto Sans Symbols"/>
        <w:vertAlign w:val="baseline"/>
      </w:rPr>
    </w:lvl>
    <w:lvl w:ilvl="3">
      <w:start w:val="1"/>
      <w:numFmt w:val="bullet"/>
      <w:lvlText w:val="●"/>
      <w:lvlJc w:val="left"/>
      <w:pPr>
        <w:ind w:left="3277" w:hanging="360"/>
      </w:pPr>
      <w:rPr>
        <w:rFonts w:ascii="Noto Sans Symbols" w:eastAsia="Noto Sans Symbols" w:hAnsi="Noto Sans Symbols" w:cs="Noto Sans Symbols"/>
        <w:vertAlign w:val="baseline"/>
      </w:rPr>
    </w:lvl>
    <w:lvl w:ilvl="4">
      <w:start w:val="1"/>
      <w:numFmt w:val="bullet"/>
      <w:lvlText w:val="o"/>
      <w:lvlJc w:val="left"/>
      <w:pPr>
        <w:ind w:left="3997" w:hanging="360"/>
      </w:pPr>
      <w:rPr>
        <w:rFonts w:ascii="Courier New" w:eastAsia="Courier New" w:hAnsi="Courier New" w:cs="Courier New"/>
        <w:vertAlign w:val="baseline"/>
      </w:rPr>
    </w:lvl>
    <w:lvl w:ilvl="5">
      <w:start w:val="1"/>
      <w:numFmt w:val="bullet"/>
      <w:lvlText w:val="▪"/>
      <w:lvlJc w:val="left"/>
      <w:pPr>
        <w:ind w:left="4717" w:hanging="360"/>
      </w:pPr>
      <w:rPr>
        <w:rFonts w:ascii="Noto Sans Symbols" w:eastAsia="Noto Sans Symbols" w:hAnsi="Noto Sans Symbols" w:cs="Noto Sans Symbols"/>
        <w:vertAlign w:val="baseline"/>
      </w:rPr>
    </w:lvl>
    <w:lvl w:ilvl="6">
      <w:start w:val="1"/>
      <w:numFmt w:val="bullet"/>
      <w:lvlText w:val="●"/>
      <w:lvlJc w:val="left"/>
      <w:pPr>
        <w:ind w:left="5437" w:hanging="360"/>
      </w:pPr>
      <w:rPr>
        <w:rFonts w:ascii="Noto Sans Symbols" w:eastAsia="Noto Sans Symbols" w:hAnsi="Noto Sans Symbols" w:cs="Noto Sans Symbols"/>
        <w:vertAlign w:val="baseline"/>
      </w:rPr>
    </w:lvl>
    <w:lvl w:ilvl="7">
      <w:start w:val="1"/>
      <w:numFmt w:val="bullet"/>
      <w:lvlText w:val="o"/>
      <w:lvlJc w:val="left"/>
      <w:pPr>
        <w:ind w:left="6157" w:hanging="360"/>
      </w:pPr>
      <w:rPr>
        <w:rFonts w:ascii="Courier New" w:eastAsia="Courier New" w:hAnsi="Courier New" w:cs="Courier New"/>
        <w:vertAlign w:val="baseline"/>
      </w:rPr>
    </w:lvl>
    <w:lvl w:ilvl="8">
      <w:start w:val="1"/>
      <w:numFmt w:val="bullet"/>
      <w:lvlText w:val="▪"/>
      <w:lvlJc w:val="left"/>
      <w:pPr>
        <w:ind w:left="6877" w:hanging="360"/>
      </w:pPr>
      <w:rPr>
        <w:rFonts w:ascii="Noto Sans Symbols" w:eastAsia="Noto Sans Symbols" w:hAnsi="Noto Sans Symbols" w:cs="Noto Sans Symbols"/>
        <w:vertAlign w:val="baseline"/>
      </w:rPr>
    </w:lvl>
  </w:abstractNum>
  <w:abstractNum w:abstractNumId="10" w15:restartNumberingAfterBreak="0">
    <w:nsid w:val="62645EE5"/>
    <w:multiLevelType w:val="multilevel"/>
    <w:tmpl w:val="A6D85FD6"/>
    <w:lvl w:ilvl="0">
      <w:start w:val="1"/>
      <w:numFmt w:val="bullet"/>
      <w:pStyle w:val="Titolo1"/>
      <w:lvlText w:val="●"/>
      <w:lvlJc w:val="left"/>
      <w:pPr>
        <w:ind w:left="360" w:hanging="360"/>
      </w:pPr>
      <w:rPr>
        <w:rFonts w:ascii="Noto Sans Symbols" w:eastAsia="Noto Sans Symbols" w:hAnsi="Noto Sans Symbols" w:cs="Noto Sans Symbols"/>
        <w:sz w:val="20"/>
        <w:szCs w:val="20"/>
        <w:vertAlign w:val="baseline"/>
      </w:rPr>
    </w:lvl>
    <w:lvl w:ilvl="1">
      <w:start w:val="1"/>
      <w:numFmt w:val="bullet"/>
      <w:pStyle w:val="Titolo2"/>
      <w:lvlText w:val="●"/>
      <w:lvlJc w:val="left"/>
      <w:pPr>
        <w:ind w:left="1080" w:hanging="360"/>
      </w:pPr>
      <w:rPr>
        <w:rFonts w:ascii="Noto Sans Symbols" w:eastAsia="Noto Sans Symbols" w:hAnsi="Noto Sans Symbols" w:cs="Noto Sans Symbols"/>
        <w:vertAlign w:val="baseline"/>
      </w:rPr>
    </w:lvl>
    <w:lvl w:ilvl="2">
      <w:start w:val="1"/>
      <w:numFmt w:val="bullet"/>
      <w:pStyle w:val="Titolo3"/>
      <w:lvlText w:val="▪"/>
      <w:lvlJc w:val="left"/>
      <w:pPr>
        <w:ind w:left="1800" w:hanging="360"/>
      </w:pPr>
      <w:rPr>
        <w:rFonts w:ascii="Noto Sans Symbols" w:eastAsia="Noto Sans Symbols" w:hAnsi="Noto Sans Symbols" w:cs="Noto Sans Symbols"/>
        <w:vertAlign w:val="baseline"/>
      </w:rPr>
    </w:lvl>
    <w:lvl w:ilvl="3">
      <w:start w:val="1"/>
      <w:numFmt w:val="bullet"/>
      <w:pStyle w:val="Titolo4"/>
      <w:lvlText w:val="●"/>
      <w:lvlJc w:val="left"/>
      <w:pPr>
        <w:ind w:left="2520" w:hanging="360"/>
      </w:pPr>
      <w:rPr>
        <w:rFonts w:ascii="Noto Sans Symbols" w:eastAsia="Noto Sans Symbols" w:hAnsi="Noto Sans Symbols" w:cs="Noto Sans Symbols"/>
        <w:vertAlign w:val="baseline"/>
      </w:rPr>
    </w:lvl>
    <w:lvl w:ilvl="4">
      <w:start w:val="1"/>
      <w:numFmt w:val="bullet"/>
      <w:pStyle w:val="Titolo5"/>
      <w:lvlText w:val="o"/>
      <w:lvlJc w:val="left"/>
      <w:pPr>
        <w:ind w:left="3240" w:hanging="360"/>
      </w:pPr>
      <w:rPr>
        <w:rFonts w:ascii="Courier New" w:eastAsia="Courier New" w:hAnsi="Courier New" w:cs="Courier New"/>
        <w:vertAlign w:val="baseline"/>
      </w:rPr>
    </w:lvl>
    <w:lvl w:ilvl="5">
      <w:start w:val="1"/>
      <w:numFmt w:val="bullet"/>
      <w:pStyle w:val="Titolo6"/>
      <w:lvlText w:val="▪"/>
      <w:lvlJc w:val="left"/>
      <w:pPr>
        <w:ind w:left="3960" w:hanging="360"/>
      </w:pPr>
      <w:rPr>
        <w:rFonts w:ascii="Noto Sans Symbols" w:eastAsia="Noto Sans Symbols" w:hAnsi="Noto Sans Symbols" w:cs="Noto Sans Symbols"/>
        <w:vertAlign w:val="baseline"/>
      </w:rPr>
    </w:lvl>
    <w:lvl w:ilvl="6">
      <w:start w:val="1"/>
      <w:numFmt w:val="bullet"/>
      <w:pStyle w:val="Titolo7"/>
      <w:lvlText w:val="●"/>
      <w:lvlJc w:val="left"/>
      <w:pPr>
        <w:ind w:left="4680" w:hanging="360"/>
      </w:pPr>
      <w:rPr>
        <w:rFonts w:ascii="Noto Sans Symbols" w:eastAsia="Noto Sans Symbols" w:hAnsi="Noto Sans Symbols" w:cs="Noto Sans Symbols"/>
        <w:vertAlign w:val="baseline"/>
      </w:rPr>
    </w:lvl>
    <w:lvl w:ilvl="7">
      <w:start w:val="1"/>
      <w:numFmt w:val="bullet"/>
      <w:pStyle w:val="Titolo8"/>
      <w:lvlText w:val="o"/>
      <w:lvlJc w:val="left"/>
      <w:pPr>
        <w:ind w:left="5400" w:hanging="360"/>
      </w:pPr>
      <w:rPr>
        <w:rFonts w:ascii="Courier New" w:eastAsia="Courier New" w:hAnsi="Courier New" w:cs="Courier New"/>
        <w:vertAlign w:val="baseline"/>
      </w:rPr>
    </w:lvl>
    <w:lvl w:ilvl="8">
      <w:start w:val="1"/>
      <w:numFmt w:val="bullet"/>
      <w:pStyle w:val="Titolo9"/>
      <w:lvlText w:val="▪"/>
      <w:lvlJc w:val="left"/>
      <w:pPr>
        <w:ind w:left="6120" w:hanging="360"/>
      </w:pPr>
      <w:rPr>
        <w:rFonts w:ascii="Noto Sans Symbols" w:eastAsia="Noto Sans Symbols" w:hAnsi="Noto Sans Symbols" w:cs="Noto Sans Symbols"/>
        <w:vertAlign w:val="baseline"/>
      </w:rPr>
    </w:lvl>
  </w:abstractNum>
  <w:num w:numId="1">
    <w:abstractNumId w:val="10"/>
  </w:num>
  <w:num w:numId="2">
    <w:abstractNumId w:val="0"/>
  </w:num>
  <w:num w:numId="3">
    <w:abstractNumId w:val="8"/>
  </w:num>
  <w:num w:numId="4">
    <w:abstractNumId w:val="9"/>
  </w:num>
  <w:num w:numId="5">
    <w:abstractNumId w:val="2"/>
  </w:num>
  <w:num w:numId="6">
    <w:abstractNumId w:val="4"/>
  </w:num>
  <w:num w:numId="7">
    <w:abstractNumId w:val="7"/>
  </w:num>
  <w:num w:numId="8">
    <w:abstractNumId w:val="1"/>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A8"/>
    <w:rsid w:val="002A4BB2"/>
    <w:rsid w:val="00806DAC"/>
    <w:rsid w:val="00E95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0D4F80F-0222-4BEB-8BA3-2A669816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position w:val="-1"/>
      <w:sz w:val="24"/>
      <w:szCs w:val="24"/>
      <w:lang w:eastAsia="ar-SA"/>
    </w:rPr>
  </w:style>
  <w:style w:type="paragraph" w:styleId="Titolo1">
    <w:name w:val="heading 1"/>
    <w:basedOn w:val="Normale"/>
    <w:next w:val="Normale"/>
    <w:uiPriority w:val="9"/>
    <w:qFormat/>
    <w:pPr>
      <w:keepNext/>
      <w:numPr>
        <w:numId w:val="1"/>
      </w:numPr>
      <w:ind w:left="0" w:right="1416" w:firstLine="0"/>
      <w:jc w:val="center"/>
    </w:pPr>
    <w:rPr>
      <w:b/>
      <w:bCs/>
      <w:sz w:val="22"/>
      <w:szCs w:val="22"/>
    </w:rPr>
  </w:style>
  <w:style w:type="paragraph" w:styleId="Titolo2">
    <w:name w:val="heading 2"/>
    <w:basedOn w:val="Normale"/>
    <w:next w:val="Normale"/>
    <w:uiPriority w:val="9"/>
    <w:semiHidden/>
    <w:unhideWhenUsed/>
    <w:qFormat/>
    <w:pPr>
      <w:keepNext/>
      <w:numPr>
        <w:ilvl w:val="1"/>
        <w:numId w:val="1"/>
      </w:numPr>
      <w:ind w:left="-1" w:hanging="1"/>
      <w:jc w:val="center"/>
      <w:outlineLvl w:val="1"/>
    </w:pPr>
    <w:rPr>
      <w:rFonts w:ascii="Verdana" w:hAnsi="Verdana"/>
      <w:b/>
      <w:bCs/>
      <w:i/>
      <w:iCs/>
      <w:sz w:val="22"/>
    </w:rPr>
  </w:style>
  <w:style w:type="paragraph" w:styleId="Titolo3">
    <w:name w:val="heading 3"/>
    <w:basedOn w:val="Normale"/>
    <w:next w:val="Normale"/>
    <w:uiPriority w:val="9"/>
    <w:semiHidden/>
    <w:unhideWhenUsed/>
    <w:qFormat/>
    <w:pPr>
      <w:keepNext/>
      <w:numPr>
        <w:ilvl w:val="2"/>
        <w:numId w:val="1"/>
      </w:numPr>
      <w:ind w:left="0" w:right="1416" w:firstLine="0"/>
      <w:jc w:val="center"/>
      <w:outlineLvl w:val="2"/>
    </w:pPr>
    <w:rPr>
      <w:b/>
      <w:bCs/>
    </w:rPr>
  </w:style>
  <w:style w:type="paragraph" w:styleId="Titolo4">
    <w:name w:val="heading 4"/>
    <w:basedOn w:val="Normale"/>
    <w:next w:val="Normale"/>
    <w:uiPriority w:val="9"/>
    <w:semiHidden/>
    <w:unhideWhenUsed/>
    <w:qFormat/>
    <w:pPr>
      <w:keepNext/>
      <w:numPr>
        <w:ilvl w:val="3"/>
        <w:numId w:val="1"/>
      </w:numPr>
      <w:spacing w:before="240" w:after="60"/>
      <w:ind w:left="-1" w:hanging="1"/>
      <w:outlineLvl w:val="3"/>
    </w:pPr>
    <w:rPr>
      <w:b/>
      <w:bCs/>
      <w:sz w:val="28"/>
      <w:szCs w:val="28"/>
    </w:rPr>
  </w:style>
  <w:style w:type="paragraph" w:styleId="Titolo5">
    <w:name w:val="heading 5"/>
    <w:basedOn w:val="Normale"/>
    <w:next w:val="Normale"/>
    <w:uiPriority w:val="9"/>
    <w:semiHidden/>
    <w:unhideWhenUsed/>
    <w:qFormat/>
    <w:pPr>
      <w:numPr>
        <w:ilvl w:val="4"/>
        <w:numId w:val="1"/>
      </w:numPr>
      <w:spacing w:before="240" w:after="60"/>
      <w:ind w:left="-1" w:hanging="1"/>
      <w:outlineLvl w:val="4"/>
    </w:pPr>
    <w:rPr>
      <w:b/>
      <w:bCs/>
      <w:i/>
      <w:iCs/>
      <w:sz w:val="26"/>
      <w:szCs w:val="26"/>
    </w:rPr>
  </w:style>
  <w:style w:type="paragraph" w:styleId="Titolo6">
    <w:name w:val="heading 6"/>
    <w:basedOn w:val="Normale"/>
    <w:next w:val="Normale"/>
    <w:uiPriority w:val="9"/>
    <w:semiHidden/>
    <w:unhideWhenUsed/>
    <w:qFormat/>
    <w:pPr>
      <w:numPr>
        <w:ilvl w:val="5"/>
        <w:numId w:val="1"/>
      </w:numPr>
      <w:spacing w:before="240" w:after="60"/>
      <w:ind w:left="-1" w:hanging="1"/>
      <w:outlineLvl w:val="5"/>
    </w:pPr>
    <w:rPr>
      <w:b/>
      <w:bCs/>
      <w:sz w:val="22"/>
      <w:szCs w:val="22"/>
    </w:rPr>
  </w:style>
  <w:style w:type="paragraph" w:styleId="Titolo7">
    <w:name w:val="heading 7"/>
    <w:basedOn w:val="Normale"/>
    <w:next w:val="Normale"/>
    <w:pPr>
      <w:numPr>
        <w:ilvl w:val="6"/>
        <w:numId w:val="1"/>
      </w:numPr>
      <w:spacing w:before="240" w:after="60"/>
      <w:ind w:left="-1" w:hanging="1"/>
      <w:outlineLvl w:val="6"/>
    </w:pPr>
  </w:style>
  <w:style w:type="paragraph" w:styleId="Titolo8">
    <w:name w:val="heading 8"/>
    <w:basedOn w:val="Normale"/>
    <w:next w:val="Normale"/>
    <w:pPr>
      <w:keepNext/>
      <w:numPr>
        <w:ilvl w:val="7"/>
        <w:numId w:val="1"/>
      </w:numPr>
      <w:tabs>
        <w:tab w:val="left" w:pos="5103"/>
      </w:tabs>
      <w:ind w:left="3686" w:firstLine="0"/>
      <w:outlineLvl w:val="7"/>
    </w:pPr>
    <w:rPr>
      <w:b/>
      <w:bCs/>
      <w:sz w:val="36"/>
      <w:szCs w:val="36"/>
    </w:rPr>
  </w:style>
  <w:style w:type="paragraph" w:styleId="Titolo9">
    <w:name w:val="heading 9"/>
    <w:basedOn w:val="Normale"/>
    <w:next w:val="Normale"/>
    <w:pPr>
      <w:numPr>
        <w:ilvl w:val="8"/>
        <w:numId w:val="1"/>
      </w:numPr>
      <w:spacing w:before="240" w:after="60"/>
      <w:ind w:left="-1" w:hanging="1"/>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uiPriority w:val="10"/>
    <w:qFormat/>
    <w:pPr>
      <w:spacing w:before="240" w:after="60"/>
      <w:jc w:val="center"/>
    </w:pPr>
    <w:rPr>
      <w:rFonts w:ascii="Arial" w:hAnsi="Arial" w:cs="Arial"/>
      <w:b/>
      <w:bCs/>
      <w:kern w:val="1"/>
      <w:sz w:val="32"/>
      <w:szCs w:val="32"/>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0">
    <w:name w:val="WW8Num12z0"/>
    <w:rPr>
      <w:rFonts w:ascii="Symbol" w:hAnsi="Symbol"/>
      <w:w w:val="100"/>
      <w:position w:val="-1"/>
      <w:sz w:val="20"/>
      <w:effect w:val="none"/>
      <w:vertAlign w:val="baseline"/>
      <w:cs w:val="0"/>
      <w:em w:val="none"/>
    </w:rPr>
  </w:style>
  <w:style w:type="character" w:customStyle="1" w:styleId="WW8Num12z1">
    <w:name w:val="WW8Num12z1"/>
    <w:rPr>
      <w:rFonts w:ascii="Courier New" w:hAnsi="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Symbol" w:hAnsi="Symbol"/>
      <w:w w:val="100"/>
      <w:position w:val="-1"/>
      <w:sz w:val="20"/>
      <w:effect w:val="none"/>
      <w:vertAlign w:val="baseline"/>
      <w:cs w:val="0"/>
      <w:em w:val="none"/>
    </w:rPr>
  </w:style>
  <w:style w:type="character" w:customStyle="1" w:styleId="WW8Num13z1">
    <w:name w:val="WW8Num13z1"/>
    <w:rPr>
      <w:rFonts w:ascii="Courier New" w:hAnsi="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3z3">
    <w:name w:val="WW8Num13z3"/>
    <w:rPr>
      <w:rFonts w:ascii="Symbol" w:hAnsi="Symbol"/>
      <w:w w:val="100"/>
      <w:position w:val="-1"/>
      <w:effect w:val="none"/>
      <w:vertAlign w:val="baseline"/>
      <w:cs w:val="0"/>
      <w:em w:val="none"/>
    </w:rPr>
  </w:style>
  <w:style w:type="character" w:customStyle="1" w:styleId="WW8Num14z0">
    <w:name w:val="WW8Num14z0"/>
    <w:rPr>
      <w:rFonts w:ascii="Symbol" w:hAnsi="Symbol"/>
      <w:w w:val="100"/>
      <w:position w:val="-1"/>
      <w:sz w:val="20"/>
      <w:effect w:val="none"/>
      <w:vertAlign w:val="baseline"/>
      <w:cs w:val="0"/>
      <w:em w:val="none"/>
    </w:rPr>
  </w:style>
  <w:style w:type="character" w:customStyle="1" w:styleId="WW8Num14z1">
    <w:name w:val="WW8Num14z1"/>
    <w:rPr>
      <w:rFonts w:ascii="Courier New" w:hAnsi="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6z0">
    <w:name w:val="WW8Num16z0"/>
    <w:rPr>
      <w:rFonts w:ascii="Symbol" w:hAnsi="Symbol"/>
      <w:w w:val="100"/>
      <w:position w:val="-1"/>
      <w:sz w:val="20"/>
      <w:effect w:val="none"/>
      <w:vertAlign w:val="baseline"/>
      <w:cs w:val="0"/>
      <w:em w:val="none"/>
    </w:rPr>
  </w:style>
  <w:style w:type="character" w:customStyle="1" w:styleId="WW8Num16z1">
    <w:name w:val="WW8Num16z1"/>
    <w:rPr>
      <w:rFonts w:ascii="Courier New" w:hAnsi="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6z3">
    <w:name w:val="WW8Num16z3"/>
    <w:rPr>
      <w:rFonts w:ascii="Symbol" w:hAnsi="Symbol"/>
      <w:w w:val="100"/>
      <w:position w:val="-1"/>
      <w:effect w:val="none"/>
      <w:vertAlign w:val="baseline"/>
      <w:cs w:val="0"/>
      <w:em w:val="none"/>
    </w:rPr>
  </w:style>
  <w:style w:type="character" w:customStyle="1" w:styleId="WW8Num17z0">
    <w:name w:val="WW8Num17z0"/>
    <w:rPr>
      <w:rFonts w:ascii="Symbol" w:hAnsi="Symbol"/>
      <w:w w:val="100"/>
      <w:position w:val="-1"/>
      <w:sz w:val="20"/>
      <w:effect w:val="none"/>
      <w:vertAlign w:val="baseline"/>
      <w:cs w:val="0"/>
      <w:em w:val="none"/>
    </w:rPr>
  </w:style>
  <w:style w:type="character" w:customStyle="1" w:styleId="WW8Num17z1">
    <w:name w:val="WW8Num17z1"/>
    <w:rPr>
      <w:rFonts w:ascii="Courier New" w:hAnsi="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7z3">
    <w:name w:val="WW8Num17z3"/>
    <w:rPr>
      <w:rFonts w:ascii="Symbol" w:hAnsi="Symbol"/>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8z4">
    <w:name w:val="WW8Num18z4"/>
    <w:rPr>
      <w:rFonts w:ascii="Courier New" w:hAnsi="Courier New"/>
      <w:w w:val="100"/>
      <w:position w:val="-1"/>
      <w:effect w:val="none"/>
      <w:vertAlign w:val="baseline"/>
      <w:cs w:val="0"/>
      <w:em w:val="none"/>
    </w:rPr>
  </w:style>
  <w:style w:type="character" w:customStyle="1" w:styleId="WW8Num19z0">
    <w:name w:val="WW8Num19z0"/>
    <w:rPr>
      <w:rFonts w:ascii="Symbol" w:hAnsi="Symbol"/>
      <w:w w:val="100"/>
      <w:position w:val="-1"/>
      <w:sz w:val="20"/>
      <w:effect w:val="none"/>
      <w:vertAlign w:val="baseline"/>
      <w:cs w:val="0"/>
      <w:em w:val="none"/>
    </w:rPr>
  </w:style>
  <w:style w:type="character" w:customStyle="1" w:styleId="WW8Num19z1">
    <w:name w:val="WW8Num19z1"/>
    <w:rPr>
      <w:rFonts w:ascii="Courier New" w:hAnsi="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19z3">
    <w:name w:val="WW8Num19z3"/>
    <w:rPr>
      <w:rFonts w:ascii="Symbol" w:hAnsi="Symbol"/>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Symbol" w:hAnsi="Symbol"/>
      <w:w w:val="100"/>
      <w:position w:val="-1"/>
      <w:sz w:val="20"/>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0z4">
    <w:name w:val="WW8Num20z4"/>
    <w:rPr>
      <w:rFonts w:ascii="Courier New" w:hAnsi="Courier New"/>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Numeropagina">
    <w:name w:val="page number"/>
    <w:basedOn w:val="Carpredefinitoparagrafo1"/>
    <w:rPr>
      <w:w w:val="100"/>
      <w:position w:val="-1"/>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customStyle="1" w:styleId="Punti">
    <w:name w:val="Punti"/>
    <w:rPr>
      <w:rFonts w:ascii="OpenSymbol" w:eastAsia="OpenSymbol" w:hAnsi="OpenSymbol" w:cs="OpenSymbol"/>
      <w:w w:val="100"/>
      <w:position w:val="-1"/>
      <w:effect w:val="none"/>
      <w:vertAlign w:val="baseline"/>
      <w:cs w:val="0"/>
      <w:em w:val="none"/>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pPr>
      <w:jc w:val="both"/>
    </w:pPr>
    <w:rPr>
      <w:rFonts w:ascii="Verdana" w:hAnsi="Verdana"/>
      <w:sz w:val="20"/>
    </w:rPr>
  </w:style>
  <w:style w:type="paragraph" w:styleId="Elenco">
    <w:name w:val="List"/>
    <w:basedOn w:val="Normale"/>
    <w:pPr>
      <w:ind w:left="283" w:hanging="283"/>
    </w:pPr>
  </w:style>
  <w:style w:type="paragraph" w:customStyle="1" w:styleId="Didascalia1">
    <w:name w:val="Didascalia1"/>
    <w:basedOn w:val="Normale"/>
    <w:next w:val="Normale"/>
    <w:pPr>
      <w:spacing w:before="120" w:after="120"/>
    </w:pPr>
    <w:rPr>
      <w:b/>
      <w:bCs/>
      <w:sz w:val="20"/>
      <w:szCs w:val="20"/>
    </w:rPr>
  </w:style>
  <w:style w:type="paragraph" w:customStyle="1" w:styleId="Indice">
    <w:name w:val="Indice"/>
    <w:basedOn w:val="Normale"/>
    <w:pPr>
      <w:suppressLineNumbers/>
    </w:pPr>
  </w:style>
  <w:style w:type="paragraph" w:styleId="Rientrocorpodeltesto">
    <w:name w:val="Body Text Indent"/>
    <w:basedOn w:val="Normale"/>
    <w:pPr>
      <w:spacing w:after="240"/>
      <w:jc w:val="center"/>
    </w:pPr>
    <w:rPr>
      <w:rFonts w:ascii="Arial" w:hAnsi="Arial" w:cs="Arial"/>
      <w:b/>
      <w:bCs/>
      <w:sz w:val="36"/>
      <w:szCs w:val="3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spacing w:after="120" w:line="480" w:lineRule="auto"/>
    </w:pPr>
  </w:style>
  <w:style w:type="paragraph" w:customStyle="1" w:styleId="Corpodeltesto31">
    <w:name w:val="Corpo del testo 31"/>
    <w:basedOn w:val="Normale"/>
    <w:pPr>
      <w:spacing w:after="120"/>
    </w:pPr>
    <w:rPr>
      <w:sz w:val="16"/>
      <w:szCs w:val="16"/>
    </w:rPr>
  </w:style>
  <w:style w:type="paragraph" w:customStyle="1" w:styleId="Data1">
    <w:name w:val="Data1"/>
    <w:basedOn w:val="Normale"/>
    <w:next w:val="Normale"/>
  </w:style>
  <w:style w:type="paragraph" w:customStyle="1" w:styleId="Elenco21">
    <w:name w:val="Elenco 21"/>
    <w:basedOn w:val="Normale"/>
    <w:pPr>
      <w:ind w:left="566" w:hanging="283"/>
    </w:pPr>
  </w:style>
  <w:style w:type="paragraph" w:customStyle="1" w:styleId="Elenco31">
    <w:name w:val="Elenco 31"/>
    <w:basedOn w:val="Normale"/>
    <w:pPr>
      <w:ind w:left="849" w:hanging="283"/>
    </w:pPr>
  </w:style>
  <w:style w:type="paragraph" w:customStyle="1" w:styleId="Elenco41">
    <w:name w:val="Elenco 41"/>
    <w:basedOn w:val="Normale"/>
    <w:pPr>
      <w:ind w:left="1132" w:hanging="283"/>
    </w:pPr>
  </w:style>
  <w:style w:type="paragraph" w:customStyle="1" w:styleId="Elenco51">
    <w:name w:val="Elenco 51"/>
    <w:basedOn w:val="Normale"/>
    <w:pPr>
      <w:ind w:left="1415" w:hanging="283"/>
    </w:pPr>
  </w:style>
  <w:style w:type="paragraph" w:customStyle="1" w:styleId="Elencocontinua1">
    <w:name w:val="Elenco continua1"/>
    <w:basedOn w:val="Normale"/>
    <w:pPr>
      <w:spacing w:after="120"/>
      <w:ind w:left="283" w:firstLine="0"/>
    </w:pPr>
  </w:style>
  <w:style w:type="paragraph" w:customStyle="1" w:styleId="Elencocontinua21">
    <w:name w:val="Elenco continua 21"/>
    <w:basedOn w:val="Normale"/>
    <w:pPr>
      <w:spacing w:after="120"/>
      <w:ind w:left="566" w:firstLine="0"/>
    </w:pPr>
  </w:style>
  <w:style w:type="paragraph" w:customStyle="1" w:styleId="Elencocontinua31">
    <w:name w:val="Elenco continua 31"/>
    <w:basedOn w:val="Normale"/>
    <w:pPr>
      <w:spacing w:after="120"/>
      <w:ind w:left="849" w:firstLine="0"/>
    </w:pPr>
  </w:style>
  <w:style w:type="paragraph" w:customStyle="1" w:styleId="Elencocontinua41">
    <w:name w:val="Elenco continua 41"/>
    <w:basedOn w:val="Normale"/>
    <w:pPr>
      <w:spacing w:after="120"/>
      <w:ind w:left="1132" w:firstLine="0"/>
    </w:pPr>
  </w:style>
  <w:style w:type="paragraph" w:customStyle="1" w:styleId="Elencocontinua51">
    <w:name w:val="Elenco continua 51"/>
    <w:basedOn w:val="Normale"/>
    <w:pPr>
      <w:spacing w:after="120"/>
      <w:ind w:left="1415" w:firstLine="0"/>
    </w:pPr>
  </w:style>
  <w:style w:type="paragraph" w:styleId="Firma">
    <w:name w:val="Signature"/>
    <w:basedOn w:val="Normale"/>
    <w:pPr>
      <w:ind w:left="4252" w:firstLine="0"/>
    </w:pPr>
  </w:style>
  <w:style w:type="paragraph" w:styleId="Firmadipostaelettronica">
    <w:name w:val="E-mail Signature"/>
    <w:basedOn w:val="Normale"/>
  </w:style>
  <w:style w:type="paragraph" w:customStyle="1" w:styleId="Formuladiapertura1">
    <w:name w:val="Formula di apertura1"/>
    <w:basedOn w:val="Normale"/>
    <w:next w:val="Normale"/>
  </w:style>
  <w:style w:type="paragraph" w:customStyle="1" w:styleId="Formuladichiusura1">
    <w:name w:val="Formula di chiusura1"/>
    <w:basedOn w:val="Normale"/>
    <w:pPr>
      <w:ind w:left="4252" w:firstLine="0"/>
    </w:pPr>
  </w:style>
  <w:style w:type="paragraph" w:styleId="Indice1">
    <w:name w:val="index 1"/>
    <w:basedOn w:val="Normale"/>
    <w:next w:val="Normale"/>
    <w:pPr>
      <w:ind w:left="240" w:hanging="240"/>
    </w:pPr>
  </w:style>
  <w:style w:type="paragraph" w:styleId="Indice2">
    <w:name w:val="index 2"/>
    <w:basedOn w:val="Normale"/>
    <w:next w:val="Normale"/>
    <w:pPr>
      <w:ind w:left="480" w:hanging="240"/>
    </w:pPr>
  </w:style>
  <w:style w:type="paragraph" w:styleId="Indice3">
    <w:name w:val="index 3"/>
    <w:basedOn w:val="Normale"/>
    <w:next w:val="Normale"/>
    <w:pPr>
      <w:ind w:left="720" w:hanging="240"/>
    </w:pPr>
  </w:style>
  <w:style w:type="paragraph" w:styleId="Sommario4">
    <w:name w:val="toc 4"/>
    <w:basedOn w:val="Normale"/>
    <w:next w:val="Normale"/>
    <w:pPr>
      <w:ind w:left="960" w:hanging="240"/>
    </w:pPr>
  </w:style>
  <w:style w:type="paragraph" w:styleId="Sommario5">
    <w:name w:val="toc 5"/>
    <w:basedOn w:val="Normale"/>
    <w:next w:val="Normale"/>
    <w:pPr>
      <w:ind w:left="1200" w:hanging="240"/>
    </w:pPr>
  </w:style>
  <w:style w:type="paragraph" w:styleId="Sommario6">
    <w:name w:val="toc 6"/>
    <w:basedOn w:val="Normale"/>
    <w:next w:val="Normale"/>
    <w:pPr>
      <w:ind w:left="1440" w:hanging="240"/>
    </w:pPr>
  </w:style>
  <w:style w:type="paragraph" w:styleId="Sommario7">
    <w:name w:val="toc 7"/>
    <w:basedOn w:val="Normale"/>
    <w:next w:val="Normale"/>
    <w:pPr>
      <w:ind w:left="1680" w:hanging="240"/>
    </w:pPr>
  </w:style>
  <w:style w:type="paragraph" w:styleId="Sommario8">
    <w:name w:val="toc 8"/>
    <w:basedOn w:val="Normale"/>
    <w:next w:val="Normale"/>
    <w:pPr>
      <w:ind w:left="1920" w:hanging="240"/>
    </w:pPr>
  </w:style>
  <w:style w:type="paragraph" w:styleId="Sommario9">
    <w:name w:val="toc 9"/>
    <w:basedOn w:val="Normale"/>
    <w:next w:val="Normale"/>
    <w:pPr>
      <w:ind w:left="2160" w:hanging="240"/>
    </w:pPr>
  </w:style>
  <w:style w:type="paragraph" w:customStyle="1" w:styleId="Indicedellefigure1">
    <w:name w:val="Indice delle figure1"/>
    <w:basedOn w:val="Normale"/>
    <w:next w:val="Normale"/>
    <w:pPr>
      <w:ind w:left="480" w:hanging="480"/>
    </w:pPr>
  </w:style>
  <w:style w:type="paragraph" w:customStyle="1" w:styleId="Indicefonti1">
    <w:name w:val="Indice fonti1"/>
    <w:basedOn w:val="Normale"/>
    <w:next w:val="Normale"/>
    <w:pPr>
      <w:ind w:left="240" w:hanging="240"/>
    </w:pPr>
  </w:style>
  <w:style w:type="paragraph" w:styleId="Indirizzodestinatario">
    <w:name w:val="envelope address"/>
    <w:basedOn w:val="Normale"/>
    <w:pPr>
      <w:ind w:left="2880" w:firstLine="0"/>
    </w:pPr>
    <w:rPr>
      <w:rFonts w:ascii="Arial" w:hAnsi="Arial" w:cs="Arial"/>
    </w:rPr>
  </w:style>
  <w:style w:type="paragraph" w:styleId="IndirizzoHTML">
    <w:name w:val="HTML Address"/>
    <w:basedOn w:val="Normale"/>
    <w:rPr>
      <w:i/>
      <w:iCs/>
    </w:rPr>
  </w:style>
  <w:style w:type="paragraph" w:styleId="Indirizzomittente">
    <w:name w:val="envelope return"/>
    <w:basedOn w:val="Normale"/>
    <w:rPr>
      <w:rFonts w:ascii="Arial" w:hAnsi="Arial" w:cs="Arial"/>
      <w:sz w:val="20"/>
      <w:szCs w:val="20"/>
    </w:rPr>
  </w:style>
  <w:style w:type="paragraph" w:customStyle="1" w:styleId="Intestazionemessaggio1">
    <w:name w:val="Intestazione messaggio1"/>
    <w:basedOn w:val="Normale"/>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Intestazionenota1">
    <w:name w:val="Intestazione nota1"/>
    <w:basedOn w:val="Normale"/>
    <w:next w:val="Normale"/>
  </w:style>
  <w:style w:type="paragraph" w:customStyle="1" w:styleId="Mappadocumento1">
    <w:name w:val="Mappa documento1"/>
    <w:basedOn w:val="Normale"/>
    <w:pPr>
      <w:shd w:val="clear" w:color="auto" w:fill="000080"/>
    </w:pPr>
    <w:rPr>
      <w:rFonts w:ascii="Tahoma" w:hAnsi="Tahoma" w:cs="Tahoma"/>
    </w:rPr>
  </w:style>
  <w:style w:type="paragraph" w:styleId="NormaleWeb">
    <w:name w:val="Normal (Web)"/>
    <w:basedOn w:val="Normale"/>
  </w:style>
  <w:style w:type="paragraph" w:customStyle="1" w:styleId="Numeroelenco1">
    <w:name w:val="Numero elenco1"/>
    <w:basedOn w:val="Normale"/>
    <w:pPr>
      <w:numPr>
        <w:numId w:val="10"/>
      </w:numPr>
      <w:ind w:left="-1" w:hanging="1"/>
    </w:pPr>
  </w:style>
  <w:style w:type="paragraph" w:customStyle="1" w:styleId="Numeroelenco21">
    <w:name w:val="Numero elenco 21"/>
    <w:basedOn w:val="Normale"/>
    <w:pPr>
      <w:numPr>
        <w:numId w:val="5"/>
      </w:numPr>
      <w:ind w:left="-1" w:hanging="1"/>
    </w:pPr>
  </w:style>
  <w:style w:type="paragraph" w:customStyle="1" w:styleId="Numeroelenco31">
    <w:name w:val="Numero elenco 31"/>
    <w:basedOn w:val="Normale"/>
    <w:pPr>
      <w:numPr>
        <w:numId w:val="4"/>
      </w:numPr>
      <w:ind w:left="-1" w:hanging="1"/>
    </w:pPr>
  </w:style>
  <w:style w:type="paragraph" w:customStyle="1" w:styleId="Numeroelenco41">
    <w:name w:val="Numero elenco 41"/>
    <w:basedOn w:val="Normale"/>
    <w:pPr>
      <w:numPr>
        <w:numId w:val="3"/>
      </w:numPr>
      <w:ind w:left="-1" w:hanging="1"/>
    </w:pPr>
  </w:style>
  <w:style w:type="paragraph" w:customStyle="1" w:styleId="Numeroelenco51">
    <w:name w:val="Numero elenco 51"/>
    <w:basedOn w:val="Normale"/>
    <w:pPr>
      <w:numPr>
        <w:numId w:val="2"/>
      </w:numPr>
      <w:ind w:left="-1" w:hanging="1"/>
    </w:pPr>
  </w:style>
  <w:style w:type="paragraph" w:styleId="PreformattatoHTML">
    <w:name w:val="HTML Preformatted"/>
    <w:basedOn w:val="Normale"/>
    <w:rPr>
      <w:rFonts w:ascii="Courier New" w:hAnsi="Courier New" w:cs="Courier New"/>
      <w:sz w:val="20"/>
      <w:szCs w:val="20"/>
    </w:rPr>
  </w:style>
  <w:style w:type="paragraph" w:customStyle="1" w:styleId="Primorientrocorpodeltesto1">
    <w:name w:val="Primo rientro corpo del testo1"/>
    <w:basedOn w:val="Corpotesto"/>
    <w:pPr>
      <w:spacing w:after="120"/>
      <w:ind w:left="0" w:firstLine="210"/>
      <w:jc w:val="left"/>
    </w:pPr>
    <w:rPr>
      <w:rFonts w:ascii="Times New Roman" w:hAnsi="Times New Roman"/>
      <w:sz w:val="24"/>
    </w:rPr>
  </w:style>
  <w:style w:type="paragraph" w:customStyle="1" w:styleId="Primorientrocorpodeltesto21">
    <w:name w:val="Primo rientro corpo del testo 21"/>
    <w:basedOn w:val="Rientrocorpodeltesto"/>
    <w:pPr>
      <w:spacing w:after="120"/>
      <w:ind w:left="283" w:firstLine="210"/>
      <w:jc w:val="left"/>
    </w:pPr>
    <w:rPr>
      <w:rFonts w:ascii="Times New Roman" w:hAnsi="Times New Roman" w:cs="Times New Roman"/>
      <w:b w:val="0"/>
      <w:bCs w:val="0"/>
      <w:sz w:val="24"/>
      <w:szCs w:val="24"/>
    </w:rPr>
  </w:style>
  <w:style w:type="paragraph" w:customStyle="1" w:styleId="Puntoelenco1">
    <w:name w:val="Punto elenco1"/>
    <w:basedOn w:val="Normale"/>
    <w:pPr>
      <w:numPr>
        <w:numId w:val="11"/>
      </w:numPr>
      <w:ind w:left="-1" w:hanging="1"/>
    </w:pPr>
  </w:style>
  <w:style w:type="paragraph" w:customStyle="1" w:styleId="Puntoelenco21">
    <w:name w:val="Punto elenco 21"/>
    <w:basedOn w:val="Normale"/>
    <w:pPr>
      <w:numPr>
        <w:numId w:val="9"/>
      </w:numPr>
      <w:ind w:left="-1" w:hanging="1"/>
    </w:pPr>
  </w:style>
  <w:style w:type="paragraph" w:customStyle="1" w:styleId="Puntoelenco31">
    <w:name w:val="Punto elenco 31"/>
    <w:basedOn w:val="Normale"/>
    <w:pPr>
      <w:numPr>
        <w:numId w:val="8"/>
      </w:numPr>
      <w:ind w:left="-1" w:hanging="1"/>
    </w:pPr>
  </w:style>
  <w:style w:type="paragraph" w:customStyle="1" w:styleId="Puntoelenco41">
    <w:name w:val="Punto elenco 41"/>
    <w:basedOn w:val="Normale"/>
    <w:pPr>
      <w:numPr>
        <w:numId w:val="7"/>
      </w:numPr>
      <w:ind w:left="-1" w:hanging="1"/>
    </w:pPr>
  </w:style>
  <w:style w:type="paragraph" w:customStyle="1" w:styleId="Puntoelenco51">
    <w:name w:val="Punto elenco 51"/>
    <w:basedOn w:val="Normale"/>
    <w:pPr>
      <w:numPr>
        <w:numId w:val="6"/>
      </w:numPr>
      <w:ind w:left="-1" w:hanging="1"/>
    </w:pPr>
  </w:style>
  <w:style w:type="paragraph" w:customStyle="1" w:styleId="Rientrocorpodeltesto21">
    <w:name w:val="Rientro corpo del testo 21"/>
    <w:basedOn w:val="Normale"/>
    <w:pPr>
      <w:spacing w:after="120" w:line="480" w:lineRule="auto"/>
      <w:ind w:left="283" w:firstLine="0"/>
    </w:pPr>
  </w:style>
  <w:style w:type="paragraph" w:customStyle="1" w:styleId="Rientrocorpodeltesto31">
    <w:name w:val="Rientro corpo del testo 31"/>
    <w:basedOn w:val="Normale"/>
    <w:pPr>
      <w:spacing w:after="120"/>
      <w:ind w:left="283" w:firstLine="0"/>
    </w:pPr>
    <w:rPr>
      <w:sz w:val="16"/>
      <w:szCs w:val="16"/>
    </w:rPr>
  </w:style>
  <w:style w:type="paragraph" w:customStyle="1" w:styleId="Rientronormale1">
    <w:name w:val="Rientro normale1"/>
    <w:basedOn w:val="Normale"/>
    <w:pPr>
      <w:ind w:left="708" w:firstLine="0"/>
    </w:pPr>
  </w:style>
  <w:style w:type="paragraph" w:styleId="Sommario1">
    <w:name w:val="toc 1"/>
    <w:basedOn w:val="Normale"/>
    <w:next w:val="Normale"/>
  </w:style>
  <w:style w:type="paragraph" w:styleId="Sommario2">
    <w:name w:val="toc 2"/>
    <w:basedOn w:val="Normale"/>
    <w:next w:val="Normale"/>
    <w:pPr>
      <w:ind w:left="240" w:firstLine="0"/>
    </w:pPr>
  </w:style>
  <w:style w:type="paragraph" w:styleId="Sommario3">
    <w:name w:val="toc 3"/>
    <w:basedOn w:val="Normale"/>
    <w:next w:val="Normale"/>
    <w:pPr>
      <w:ind w:left="480" w:firstLine="0"/>
    </w:pPr>
  </w:style>
  <w:style w:type="paragraph" w:customStyle="1" w:styleId="Sommario41">
    <w:name w:val="Sommario 41"/>
    <w:basedOn w:val="Normale"/>
    <w:next w:val="Normale"/>
    <w:pPr>
      <w:ind w:left="720" w:firstLine="0"/>
    </w:pPr>
  </w:style>
  <w:style w:type="paragraph" w:customStyle="1" w:styleId="Sommario51">
    <w:name w:val="Sommario 51"/>
    <w:basedOn w:val="Normale"/>
    <w:next w:val="Normale"/>
    <w:pPr>
      <w:ind w:left="960" w:firstLine="0"/>
    </w:pPr>
  </w:style>
  <w:style w:type="paragraph" w:customStyle="1" w:styleId="Sommario61">
    <w:name w:val="Sommario 61"/>
    <w:basedOn w:val="Normale"/>
    <w:next w:val="Normale"/>
    <w:pPr>
      <w:ind w:left="1200" w:firstLine="0"/>
    </w:pPr>
  </w:style>
  <w:style w:type="paragraph" w:customStyle="1" w:styleId="Sommario71">
    <w:name w:val="Sommario 71"/>
    <w:basedOn w:val="Normale"/>
    <w:next w:val="Normale"/>
    <w:pPr>
      <w:ind w:left="1440" w:firstLine="0"/>
    </w:pPr>
  </w:style>
  <w:style w:type="paragraph" w:customStyle="1" w:styleId="Sommario81">
    <w:name w:val="Sommario 81"/>
    <w:basedOn w:val="Normale"/>
    <w:next w:val="Normale"/>
    <w:pPr>
      <w:ind w:left="1680" w:firstLine="0"/>
    </w:pPr>
  </w:style>
  <w:style w:type="paragraph" w:customStyle="1" w:styleId="Sommario91">
    <w:name w:val="Sommario 91"/>
    <w:basedOn w:val="Normale"/>
    <w:next w:val="Normale"/>
    <w:pPr>
      <w:ind w:left="1920" w:firstLine="0"/>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Testocommento1">
    <w:name w:val="Testo commento1"/>
    <w:basedOn w:val="Normale"/>
    <w:rPr>
      <w:sz w:val="20"/>
      <w:szCs w:val="20"/>
    </w:rPr>
  </w:style>
  <w:style w:type="paragraph" w:customStyle="1" w:styleId="Testodelblocco1">
    <w:name w:val="Testo del blocco1"/>
    <w:basedOn w:val="Normale"/>
    <w:pPr>
      <w:spacing w:after="120"/>
      <w:ind w:left="1440" w:right="1440" w:firstLine="0"/>
    </w:pPr>
  </w:style>
  <w:style w:type="paragraph" w:customStyle="1" w:styleId="Testomacro1">
    <w:name w:val="Testo macro1"/>
    <w:pPr>
      <w:tabs>
        <w:tab w:val="left" w:pos="480"/>
        <w:tab w:val="left" w:pos="960"/>
        <w:tab w:val="left" w:pos="1440"/>
        <w:tab w:val="left" w:pos="1920"/>
        <w:tab w:val="left" w:pos="2400"/>
        <w:tab w:val="left" w:pos="2880"/>
        <w:tab w:val="left" w:pos="3360"/>
        <w:tab w:val="left" w:pos="3840"/>
        <w:tab w:val="left" w:pos="4320"/>
      </w:tabs>
      <w:spacing w:line="1" w:lineRule="atLeast"/>
      <w:ind w:leftChars="-1" w:left="-1" w:hangingChars="1" w:hanging="1"/>
      <w:textDirection w:val="btLr"/>
      <w:textAlignment w:val="top"/>
      <w:outlineLvl w:val="0"/>
    </w:pPr>
    <w:rPr>
      <w:rFonts w:ascii="Courier New" w:eastAsia="Arial" w:hAnsi="Courier New" w:cs="Courier New"/>
      <w:position w:val="-1"/>
      <w:lang w:eastAsia="ar-SA"/>
    </w:rPr>
  </w:style>
  <w:style w:type="paragraph" w:customStyle="1" w:styleId="Testonormale1">
    <w:name w:val="Testo normale1"/>
    <w:basedOn w:val="Normale"/>
    <w:rPr>
      <w:rFonts w:ascii="Courier New" w:hAnsi="Courier New" w:cs="Courier New"/>
      <w:sz w:val="20"/>
      <w:szCs w:val="20"/>
    </w:rPr>
  </w:style>
  <w:style w:type="paragraph" w:styleId="Testonotaapidipagina">
    <w:name w:val="footnote text"/>
    <w:basedOn w:val="Normale"/>
    <w:rPr>
      <w:sz w:val="20"/>
      <w:szCs w:val="20"/>
    </w:rPr>
  </w:style>
  <w:style w:type="paragraph" w:styleId="Testonotadichiusura">
    <w:name w:val="endnote text"/>
    <w:basedOn w:val="Normale"/>
    <w:rPr>
      <w:sz w:val="20"/>
      <w:szCs w:val="20"/>
    </w:rPr>
  </w:style>
  <w:style w:type="paragraph" w:styleId="Titoloindice">
    <w:name w:val="index heading"/>
    <w:basedOn w:val="Normale"/>
    <w:next w:val="Indice1"/>
    <w:rPr>
      <w:rFonts w:ascii="Arial" w:hAnsi="Arial" w:cs="Arial"/>
      <w:b/>
      <w:bCs/>
    </w:rPr>
  </w:style>
  <w:style w:type="paragraph" w:customStyle="1" w:styleId="Titoloindicefonti1">
    <w:name w:val="Titolo indice fonti1"/>
    <w:basedOn w:val="Normale"/>
    <w:next w:val="Normale"/>
    <w:pPr>
      <w:spacing w:before="120"/>
    </w:pPr>
    <w:rPr>
      <w:rFonts w:ascii="Arial" w:hAnsi="Arial" w:cs="Arial"/>
      <w:b/>
      <w:bCs/>
    </w:rPr>
  </w:style>
  <w:style w:type="paragraph" w:customStyle="1" w:styleId="art">
    <w:name w:val="art"/>
    <w:basedOn w:val="Normale"/>
    <w:pPr>
      <w:pBdr>
        <w:bottom w:val="double" w:sz="1" w:space="2" w:color="808080"/>
        <w:right w:val="double" w:sz="1" w:space="2" w:color="808080"/>
      </w:pBdr>
      <w:shd w:val="clear" w:color="auto" w:fill="F5F5F5"/>
      <w:spacing w:before="316" w:after="189"/>
      <w:jc w:val="both"/>
    </w:pPr>
    <w:rPr>
      <w:rFonts w:ascii="Verdana" w:hAnsi="Verdana"/>
      <w:color w:val="000000"/>
      <w:sz w:val="18"/>
      <w:szCs w:val="18"/>
    </w:rPr>
  </w:style>
  <w:style w:type="paragraph" w:customStyle="1" w:styleId="oggetto">
    <w:name w:val="oggetto"/>
    <w:basedOn w:val="Normale"/>
    <w:pPr>
      <w:pBdr>
        <w:bottom w:val="double" w:sz="1" w:space="3" w:color="808000"/>
        <w:right w:val="double" w:sz="1" w:space="3" w:color="808000"/>
      </w:pBdr>
      <w:shd w:val="clear" w:color="auto" w:fill="FFDEAD"/>
      <w:spacing w:before="63" w:after="189"/>
      <w:jc w:val="both"/>
    </w:pPr>
    <w:rPr>
      <w:rFonts w:ascii="Verdana" w:hAnsi="Verdana"/>
      <w:color w:val="000000"/>
      <w:sz w:val="18"/>
      <w:szCs w:val="18"/>
    </w:rPr>
  </w:style>
  <w:style w:type="paragraph" w:customStyle="1" w:styleId="tit">
    <w:name w:val="tit"/>
    <w:basedOn w:val="Normale"/>
    <w:pPr>
      <w:spacing w:before="63" w:after="63"/>
    </w:pPr>
    <w:rPr>
      <w:rFonts w:ascii="Verdana" w:hAnsi="Verdana"/>
      <w:color w:val="A52A2A"/>
      <w:sz w:val="18"/>
      <w:szCs w:val="18"/>
    </w:rPr>
  </w:style>
  <w:style w:type="paragraph" w:customStyle="1" w:styleId="part">
    <w:name w:val="part"/>
    <w:basedOn w:val="Normale"/>
    <w:pPr>
      <w:spacing w:before="63" w:after="63"/>
    </w:pPr>
    <w:rPr>
      <w:rFonts w:ascii="Verdana" w:hAnsi="Verdana"/>
      <w:color w:val="905000"/>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rPr>
      <w:rFonts w:ascii="Tahoma" w:hAnsi="Tahoma" w:cs="Tahoma"/>
      <w:sz w:val="16"/>
      <w:szCs w:val="16"/>
    </w:rPr>
  </w:style>
  <w:style w:type="character" w:styleId="Enfasigrassetto">
    <w:name w:val="Strong"/>
    <w:rPr>
      <w:b/>
      <w:bCs/>
      <w:w w:val="100"/>
      <w:position w:val="-1"/>
      <w:effect w:val="none"/>
      <w:vertAlign w:val="baseline"/>
      <w:cs w:val="0"/>
      <w:em w:val="none"/>
    </w:rPr>
  </w:style>
  <w:style w:type="character" w:customStyle="1" w:styleId="TitoloCarattere">
    <w:name w:val="Titolo Carattere"/>
    <w:rPr>
      <w:rFonts w:ascii="Arial" w:hAnsi="Arial" w:cs="Arial"/>
      <w:b/>
      <w:bCs/>
      <w:w w:val="100"/>
      <w:kern w:val="1"/>
      <w:position w:val="-1"/>
      <w:sz w:val="32"/>
      <w:szCs w:val="32"/>
      <w:effect w:val="none"/>
      <w:vertAlign w:val="baseline"/>
      <w:cs w:val="0"/>
      <w:em w:val="none"/>
      <w:lang w:eastAsia="ar-SA"/>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it/search?source=hp&amp;ei=VHCuW5G9JqjPrgSttbrIDA&amp;q=snals+cremona&amp;oq=snals+cremona&amp;gs_l=psy-ab.3..0j0i22i30k1j38.5886.9090.0.9810.15.13.0.0.0.0.516.1866.2-3j2j0j1.7.0....0...1c.1.64.psy-ab..8.6.1865.0..0i22i10i30k1.188.hTcnlULGdFo" TargetMode="External"/><Relationship Id="rId4" Type="http://schemas.openxmlformats.org/officeDocument/2006/relationships/settings" Target="settings.xml"/><Relationship Id="rId9" Type="http://schemas.openxmlformats.org/officeDocument/2006/relationships/hyperlink" Target="mailto:lombardia.cr@snal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7wXDJRo+qvzar9bf1/4aKIq9A==">AMUW2mVfzb4fUuMEBV7g5b2/IWzHqePJH9F8ZCSmerUpa/NnBVVj3rrfH+7LGwihEiDPn0oRMMLn4cv6DjsP5RK3UWNn/ZqbK8b7DoY/dFdEcaF8lYckDjM=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Snals Vicenza</dc:creator>
  <cp:lastModifiedBy>client5</cp:lastModifiedBy>
  <cp:revision>2</cp:revision>
  <dcterms:created xsi:type="dcterms:W3CDTF">2019-10-18T12:26:00Z</dcterms:created>
  <dcterms:modified xsi:type="dcterms:W3CDTF">2019-10-18T12:26:00Z</dcterms:modified>
</cp:coreProperties>
</file>